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039" w:rsidRDefault="00656BED">
      <w:pPr>
        <w:jc w:val="center"/>
      </w:pPr>
      <w:r>
        <w:rPr>
          <w:noProof/>
        </w:rPr>
        <w:drawing>
          <wp:inline distT="0" distB="0" distL="0" distR="0">
            <wp:extent cx="5120640" cy="22758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oughtMedia-logo-2026(1)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227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3039" w:rsidRDefault="00D53039"/>
    <w:p w:rsidR="00D53039" w:rsidRDefault="00656BED">
      <w:pPr>
        <w:jc w:val="center"/>
      </w:pPr>
      <w:r>
        <w:rPr>
          <w:b/>
          <w:color w:val="0B2A4A"/>
          <w:sz w:val="56"/>
        </w:rPr>
        <w:t>DIGITAL MARKETING</w:t>
      </w:r>
    </w:p>
    <w:p w:rsidR="00D53039" w:rsidRDefault="00656BED">
      <w:pPr>
        <w:jc w:val="center"/>
      </w:pPr>
      <w:r>
        <w:rPr>
          <w:b/>
          <w:color w:val="0A66D8"/>
          <w:sz w:val="40"/>
        </w:rPr>
        <w:t>REQUEST FOR PROPOSAL TEMPLATE</w:t>
      </w:r>
    </w:p>
    <w:p w:rsidR="00D53039" w:rsidRDefault="00656BED">
      <w:pPr>
        <w:jc w:val="center"/>
      </w:pPr>
      <w:r>
        <w:rPr>
          <w:color w:val="4B5563"/>
          <w:sz w:val="24"/>
        </w:rPr>
        <w:t>Enterprise &amp; Public Sector Procurement</w:t>
      </w:r>
    </w:p>
    <w:p w:rsidR="00D53039" w:rsidRDefault="00656BED">
      <w:pPr>
        <w:jc w:val="center"/>
      </w:pPr>
      <w:r>
        <w:rPr>
          <w:b/>
          <w:color w:val="0B2A4A"/>
          <w:sz w:val="22"/>
        </w:rPr>
        <w:t>STANDARD HUMAN-EDITABLE EDITION</w:t>
      </w:r>
    </w:p>
    <w:p w:rsidR="00D53039" w:rsidRDefault="00D53039"/>
    <w:tbl>
      <w:tblPr>
        <w:tblW w:w="0" w:type="auto"/>
        <w:jc w:val="center"/>
        <w:tblBorders>
          <w:top w:val="single" w:sz="3" w:space="0" w:color="D7DEE8"/>
          <w:left w:val="single" w:sz="3" w:space="0" w:color="D7DEE8"/>
          <w:bottom w:val="single" w:sz="3" w:space="0" w:color="D7DEE8"/>
          <w:right w:val="single" w:sz="3" w:space="0" w:color="D7DEE8"/>
          <w:insideH w:val="single" w:sz="3" w:space="0" w:color="D7DEE8"/>
          <w:insideV w:val="single" w:sz="3" w:space="0" w:color="D7DEE8"/>
        </w:tblBorders>
        <w:tblLook w:val="04A0" w:firstRow="1" w:lastRow="0" w:firstColumn="1" w:lastColumn="0" w:noHBand="0" w:noVBand="1"/>
      </w:tblPr>
      <w:tblGrid>
        <w:gridCol w:w="5141"/>
        <w:gridCol w:w="5141"/>
      </w:tblGrid>
      <w:tr w:rsidR="00D53039">
        <w:trPr>
          <w:jc w:val="center"/>
        </w:trPr>
        <w:tc>
          <w:tcPr>
            <w:tcW w:w="5141" w:type="dxa"/>
            <w:shd w:val="clear" w:color="auto" w:fill="F5F8FC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53039" w:rsidRDefault="00656BED">
            <w:r>
              <w:rPr>
                <w:b/>
                <w:color w:val="0B2A4A"/>
                <w:sz w:val="19"/>
              </w:rPr>
              <w:t>Issuing Organization</w:t>
            </w:r>
          </w:p>
        </w:tc>
        <w:tc>
          <w:tcPr>
            <w:tcW w:w="5141" w:type="dxa"/>
            <w:shd w:val="clear" w:color="auto" w:fill="F5F8FC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53039" w:rsidRDefault="00656BED">
            <w:r>
              <w:rPr>
                <w:sz w:val="19"/>
              </w:rPr>
              <w:t>[ORGANIZATION NAME]</w:t>
            </w:r>
          </w:p>
        </w:tc>
      </w:tr>
      <w:tr w:rsidR="00D53039">
        <w:trPr>
          <w:jc w:val="center"/>
        </w:trPr>
        <w:tc>
          <w:tcPr>
            <w:tcW w:w="5141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53039" w:rsidRDefault="00656BED">
            <w:r>
              <w:rPr>
                <w:b/>
                <w:color w:val="0B2A4A"/>
                <w:sz w:val="19"/>
              </w:rPr>
              <w:t>RFP / Solicitation No.</w:t>
            </w:r>
          </w:p>
        </w:tc>
        <w:tc>
          <w:tcPr>
            <w:tcW w:w="5141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53039" w:rsidRDefault="00656BED">
            <w:r>
              <w:rPr>
                <w:sz w:val="19"/>
              </w:rPr>
              <w:t>[RFP NUMBER]</w:t>
            </w:r>
          </w:p>
        </w:tc>
      </w:tr>
      <w:tr w:rsidR="00D53039">
        <w:trPr>
          <w:jc w:val="center"/>
        </w:trPr>
        <w:tc>
          <w:tcPr>
            <w:tcW w:w="5141" w:type="dxa"/>
            <w:shd w:val="clear" w:color="auto" w:fill="F5F8FC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53039" w:rsidRDefault="00656BED">
            <w:r>
              <w:rPr>
                <w:b/>
                <w:color w:val="0B2A4A"/>
                <w:sz w:val="19"/>
              </w:rPr>
              <w:t>Project / Campaign Name</w:t>
            </w:r>
          </w:p>
        </w:tc>
        <w:tc>
          <w:tcPr>
            <w:tcW w:w="5141" w:type="dxa"/>
            <w:shd w:val="clear" w:color="auto" w:fill="F5F8FC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53039" w:rsidRDefault="00656BED">
            <w:r>
              <w:rPr>
                <w:sz w:val="19"/>
              </w:rPr>
              <w:t>[PROJECT / PROGRAM NAME]</w:t>
            </w:r>
          </w:p>
        </w:tc>
      </w:tr>
      <w:tr w:rsidR="00D53039">
        <w:trPr>
          <w:jc w:val="center"/>
        </w:trPr>
        <w:tc>
          <w:tcPr>
            <w:tcW w:w="5141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53039" w:rsidRDefault="00656BED">
            <w:r>
              <w:rPr>
                <w:b/>
                <w:color w:val="0B2A4A"/>
                <w:sz w:val="19"/>
              </w:rPr>
              <w:t>Issue Date</w:t>
            </w:r>
          </w:p>
        </w:tc>
        <w:tc>
          <w:tcPr>
            <w:tcW w:w="5141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53039" w:rsidRDefault="00656BED">
            <w:r>
              <w:rPr>
                <w:sz w:val="19"/>
              </w:rPr>
              <w:t>[DATE]</w:t>
            </w:r>
          </w:p>
        </w:tc>
      </w:tr>
      <w:tr w:rsidR="00D53039">
        <w:trPr>
          <w:jc w:val="center"/>
        </w:trPr>
        <w:tc>
          <w:tcPr>
            <w:tcW w:w="5141" w:type="dxa"/>
            <w:shd w:val="clear" w:color="auto" w:fill="F5F8FC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53039" w:rsidRDefault="00656BED">
            <w:r>
              <w:rPr>
                <w:b/>
                <w:color w:val="0B2A4A"/>
                <w:sz w:val="19"/>
              </w:rPr>
              <w:t>Proposal Due</w:t>
            </w:r>
          </w:p>
        </w:tc>
        <w:tc>
          <w:tcPr>
            <w:tcW w:w="5141" w:type="dxa"/>
            <w:shd w:val="clear" w:color="auto" w:fill="F5F8FC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53039" w:rsidRDefault="00656BED">
            <w:r>
              <w:rPr>
                <w:sz w:val="19"/>
              </w:rPr>
              <w:t>[DATE / TIME / TIME ZONE]</w:t>
            </w:r>
          </w:p>
        </w:tc>
      </w:tr>
    </w:tbl>
    <w:p w:rsidR="00D53039" w:rsidRDefault="00D53039"/>
    <w:p w:rsidR="00D53039" w:rsidRDefault="00656BED">
      <w:pPr>
        <w:jc w:val="center"/>
      </w:pPr>
      <w:r>
        <w:rPr>
          <w:b/>
          <w:color w:val="0B2A4A"/>
          <w:sz w:val="20"/>
        </w:rPr>
        <w:t>Free professional template provided by Thought Media™</w:t>
      </w:r>
    </w:p>
    <w:p w:rsidR="00D53039" w:rsidRDefault="00656BED">
      <w:pPr>
        <w:jc w:val="center"/>
      </w:pPr>
      <w:r>
        <w:rPr>
          <w:sz w:val="19"/>
        </w:rPr>
        <w:t xml:space="preserve">Customize with your procurement, legal, risk, security and accessibility teams before release. </w:t>
      </w:r>
      <w:hyperlink r:id="rId10">
        <w:r>
          <w:rPr>
            <w:b/>
            <w:color w:val="0A66D8"/>
            <w:sz w:val="19"/>
            <w:szCs w:val="19"/>
            <w:u w:val="single"/>
          </w:rPr>
          <w:t>Contact us</w:t>
        </w:r>
      </w:hyperlink>
      <w:r>
        <w:rPr>
          <w:sz w:val="19"/>
        </w:rPr>
        <w:t xml:space="preserve"> for assistance with custom RFP writing services.</w:t>
      </w:r>
    </w:p>
    <w:p w:rsidR="00D53039" w:rsidRDefault="00656BED">
      <w:pPr>
        <w:pStyle w:val="SmallNote"/>
        <w:jc w:val="center"/>
      </w:pPr>
      <w:r>
        <w:t>This template is a procurement-planning resource and should be adapted to the issuing organization’s policies, applicable law and contracting</w:t>
      </w:r>
      <w:r>
        <w:t xml:space="preserve"> requirements.</w:t>
      </w:r>
    </w:p>
    <w:p w:rsidR="00D53039" w:rsidRDefault="00656BED">
      <w:r>
        <w:br w:type="page"/>
      </w:r>
    </w:p>
    <w:p w:rsidR="00D53039" w:rsidRDefault="00656BED">
      <w:pPr>
        <w:pStyle w:val="Heading1"/>
      </w:pPr>
      <w:bookmarkStart w:id="0" w:name="how_to_use"/>
      <w:r>
        <w:lastRenderedPageBreak/>
        <w:t>How to Use This Template</w:t>
      </w:r>
      <w:bookmarkEnd w:id="0"/>
    </w:p>
    <w:p w:rsidR="00D53039" w:rsidRDefault="00656BED">
      <w:r>
        <w:t xml:space="preserve">This template is designed for U.S. enterprise and public-sector procurements involving integrated digital marketing, paid media, social media, content, UGC, SEO, AEO, analytics and related campaign services. It is </w:t>
      </w:r>
      <w:r>
        <w:t>intentionally comprehensive so issuing organizations can remove, revise or expand sections to fit the actual procurement.</w:t>
      </w:r>
    </w:p>
    <w:p w:rsidR="00D53039" w:rsidRDefault="00656BED">
      <w:r>
        <w:t xml:space="preserve">Use the document as a structured starting point. Bracketed fields should be completed with verified organizational information before </w:t>
      </w:r>
      <w:r>
        <w:t>release. Requirements that do not apply should be removed rather than left ambiguous.</w:t>
      </w:r>
    </w:p>
    <w:p w:rsidR="00D53039" w:rsidRDefault="00656BED">
      <w:r>
        <w:t>Recommended workflow:</w:t>
      </w:r>
    </w:p>
    <w:p w:rsidR="00D53039" w:rsidRDefault="00656BED">
      <w:pPr>
        <w:pStyle w:val="ListNumber"/>
      </w:pPr>
      <w:r>
        <w:t>Confirm the business problem, target audiences, priority markets, desired outcomes and available budget.</w:t>
      </w:r>
    </w:p>
    <w:p w:rsidR="00D53039" w:rsidRDefault="00656BED">
      <w:pPr>
        <w:pStyle w:val="ListNumber"/>
      </w:pPr>
      <w:r>
        <w:t xml:space="preserve">Inventory current marketing channels, </w:t>
      </w:r>
      <w:r>
        <w:t>accounts, analytics, creative assets, contracts and technology dependencies.</w:t>
      </w:r>
    </w:p>
    <w:p w:rsidR="00D53039" w:rsidRDefault="00656BED">
      <w:pPr>
        <w:pStyle w:val="ListNumber"/>
      </w:pPr>
      <w:r>
        <w:t>Decide which services are mandatory, optional, phased, or vendor-recommended.</w:t>
      </w:r>
    </w:p>
    <w:p w:rsidR="00D53039" w:rsidRDefault="00656BED">
      <w:pPr>
        <w:pStyle w:val="ListNumber"/>
      </w:pPr>
      <w:r>
        <w:t>Complete the Scope of Work, channel requirements, pricing schedules and evaluation model before publi</w:t>
      </w:r>
      <w:r>
        <w:t>shing.</w:t>
      </w:r>
    </w:p>
    <w:p w:rsidR="00D53039" w:rsidRDefault="00656BED">
      <w:pPr>
        <w:pStyle w:val="ListNumber"/>
      </w:pPr>
      <w:r>
        <w:t>Conduct procurement, legal, privacy, security, accessibility, communications and finance review.</w:t>
      </w:r>
    </w:p>
    <w:p w:rsidR="00D53039" w:rsidRDefault="00656BED">
      <w:pPr>
        <w:pStyle w:val="ListNumber"/>
      </w:pPr>
      <w:r>
        <w:t>Release the RFP with a defined bidder question period and addenda process.</w:t>
      </w:r>
    </w:p>
    <w:p w:rsidR="00D53039" w:rsidRDefault="00656BED">
      <w:pPr>
        <w:pStyle w:val="ListNumber"/>
      </w:pPr>
      <w:r>
        <w:t>Evaluate proposals only against the published criteria and documented procure</w:t>
      </w:r>
      <w:r>
        <w:t>ment rules.</w:t>
      </w:r>
    </w:p>
    <w:p w:rsidR="00D53039" w:rsidRDefault="00656BED">
      <w:r>
        <w:br w:type="page"/>
      </w:r>
    </w:p>
    <w:p w:rsidR="00D53039" w:rsidRDefault="00656BED">
      <w:pPr>
        <w:pStyle w:val="Heading1"/>
      </w:pPr>
      <w:r>
        <w:lastRenderedPageBreak/>
        <w:t>Table of Contents</w:t>
      </w:r>
    </w:p>
    <w:tbl>
      <w:tblPr>
        <w:tblW w:w="0" w:type="auto"/>
        <w:jc w:val="center"/>
        <w:tblBorders>
          <w:top w:val="single" w:sz="4" w:space="0" w:color="C7D2E2"/>
          <w:left w:val="single" w:sz="4" w:space="0" w:color="C7D2E2"/>
          <w:bottom w:val="single" w:sz="4" w:space="0" w:color="C7D2E2"/>
          <w:right w:val="single" w:sz="4" w:space="0" w:color="C7D2E2"/>
          <w:insideH w:val="single" w:sz="4" w:space="0" w:color="C7D2E2"/>
          <w:insideV w:val="single" w:sz="4" w:space="0" w:color="C7D2E2"/>
        </w:tblBorders>
        <w:tblLayout w:type="fixed"/>
        <w:tblLook w:val="04A0" w:firstRow="1" w:lastRow="0" w:firstColumn="1" w:lastColumn="0" w:noHBand="0" w:noVBand="1"/>
      </w:tblPr>
      <w:tblGrid>
        <w:gridCol w:w="9000"/>
        <w:gridCol w:w="1152"/>
      </w:tblGrid>
      <w:tr w:rsidR="00D53039">
        <w:trPr>
          <w:jc w:val="center"/>
        </w:trPr>
        <w:tc>
          <w:tcPr>
            <w:tcW w:w="9000" w:type="dxa"/>
            <w:shd w:val="clear" w:color="auto" w:fill="0B2A4A"/>
            <w:tcMar>
              <w:top w:w="65" w:type="dxa"/>
              <w:left w:w="100" w:type="dxa"/>
              <w:bottom w:w="65" w:type="dxa"/>
              <w:right w:w="10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SECTION</w:t>
            </w:r>
          </w:p>
        </w:tc>
        <w:tc>
          <w:tcPr>
            <w:tcW w:w="1152" w:type="dxa"/>
            <w:shd w:val="clear" w:color="auto" w:fill="0B2A4A"/>
            <w:tcMar>
              <w:top w:w="65" w:type="dxa"/>
              <w:left w:w="100" w:type="dxa"/>
              <w:bottom w:w="65" w:type="dxa"/>
              <w:right w:w="100" w:type="dxa"/>
            </w:tcMar>
          </w:tcPr>
          <w:p w:rsidR="00D53039" w:rsidRDefault="00656BED">
            <w:pPr>
              <w:jc w:val="center"/>
            </w:pPr>
            <w:r>
              <w:rPr>
                <w:b/>
                <w:color w:val="FFFFFF"/>
                <w:sz w:val="18"/>
              </w:rPr>
              <w:t>PAGE</w:t>
            </w:r>
          </w:p>
        </w:tc>
      </w:tr>
      <w:tr w:rsidR="00D53039">
        <w:trPr>
          <w:jc w:val="center"/>
        </w:trPr>
        <w:tc>
          <w:tcPr>
            <w:tcW w:w="90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D53039" w:rsidRDefault="00656BED">
            <w:hyperlink w:anchor="how_to_use" w:history="1">
              <w:r>
                <w:rPr>
                  <w:b/>
                  <w:color w:val="0B2A4A"/>
                  <w:sz w:val="19"/>
                  <w:szCs w:val="19"/>
                </w:rPr>
                <w:t>How to Use This Template</w:t>
              </w:r>
            </w:hyperlink>
          </w:p>
        </w:tc>
        <w:tc>
          <w:tcPr>
            <w:tcW w:w="1152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D53039" w:rsidRDefault="00656BED">
            <w:pPr>
              <w:jc w:val="center"/>
            </w:pPr>
            <w:hyperlink w:anchor="how_to_use" w:history="1">
              <w:r>
                <w:rPr>
                  <w:b/>
                  <w:color w:val="0A66D8"/>
                  <w:sz w:val="19"/>
                  <w:szCs w:val="19"/>
                </w:rPr>
                <w:t>2</w:t>
              </w:r>
            </w:hyperlink>
          </w:p>
        </w:tc>
      </w:tr>
      <w:tr w:rsidR="00D53039">
        <w:trPr>
          <w:jc w:val="center"/>
        </w:trPr>
        <w:tc>
          <w:tcPr>
            <w:tcW w:w="9000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D53039" w:rsidRDefault="00656BED">
            <w:hyperlink w:anchor="sec1" w:history="1">
              <w:r>
                <w:rPr>
                  <w:b/>
                  <w:color w:val="0B2A4A"/>
                  <w:sz w:val="19"/>
                  <w:szCs w:val="19"/>
                </w:rPr>
                <w:t>1. Procurement Administration</w:t>
              </w:r>
            </w:hyperlink>
          </w:p>
        </w:tc>
        <w:tc>
          <w:tcPr>
            <w:tcW w:w="1152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D53039" w:rsidRDefault="00656BED">
            <w:pPr>
              <w:jc w:val="center"/>
            </w:pPr>
            <w:hyperlink w:anchor="sec1" w:history="1">
              <w:r>
                <w:rPr>
                  <w:b/>
                  <w:color w:val="0A66D8"/>
                  <w:sz w:val="19"/>
                  <w:szCs w:val="19"/>
                </w:rPr>
                <w:t>4</w:t>
              </w:r>
            </w:hyperlink>
          </w:p>
        </w:tc>
      </w:tr>
      <w:tr w:rsidR="00D53039">
        <w:trPr>
          <w:jc w:val="center"/>
        </w:trPr>
        <w:tc>
          <w:tcPr>
            <w:tcW w:w="90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D53039" w:rsidRDefault="00656BED">
            <w:hyperlink w:anchor="sec2" w:history="1">
              <w:r>
                <w:rPr>
                  <w:color w:val="0B2A4A"/>
                  <w:sz w:val="19"/>
                  <w:szCs w:val="19"/>
                </w:rPr>
                <w:t>2. Organization &amp;</w:t>
              </w:r>
              <w:r>
                <w:rPr>
                  <w:color w:val="0B2A4A"/>
                  <w:sz w:val="19"/>
                  <w:szCs w:val="19"/>
                </w:rPr>
                <w:t xml:space="preserve"> Marketing Background</w:t>
              </w:r>
            </w:hyperlink>
          </w:p>
        </w:tc>
        <w:tc>
          <w:tcPr>
            <w:tcW w:w="1152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D53039" w:rsidRDefault="00656BED">
            <w:pPr>
              <w:jc w:val="center"/>
            </w:pPr>
            <w:hyperlink w:anchor="sec2" w:history="1">
              <w:r>
                <w:rPr>
                  <w:b/>
                  <w:color w:val="0A66D8"/>
                  <w:sz w:val="19"/>
                  <w:szCs w:val="19"/>
                </w:rPr>
                <w:t>4</w:t>
              </w:r>
            </w:hyperlink>
          </w:p>
        </w:tc>
      </w:tr>
      <w:tr w:rsidR="00D53039">
        <w:trPr>
          <w:jc w:val="center"/>
        </w:trPr>
        <w:tc>
          <w:tcPr>
            <w:tcW w:w="9000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D53039" w:rsidRDefault="00656BED">
            <w:hyperlink w:anchor="sec3" w:history="1">
              <w:r>
                <w:rPr>
                  <w:color w:val="0B2A4A"/>
                  <w:sz w:val="19"/>
                  <w:szCs w:val="19"/>
                </w:rPr>
                <w:t>3. Marketing Objectives &amp; Success Measures</w:t>
              </w:r>
            </w:hyperlink>
          </w:p>
        </w:tc>
        <w:tc>
          <w:tcPr>
            <w:tcW w:w="1152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D53039" w:rsidRDefault="00656BED">
            <w:pPr>
              <w:jc w:val="center"/>
            </w:pPr>
            <w:hyperlink w:anchor="sec3" w:history="1">
              <w:r>
                <w:rPr>
                  <w:b/>
                  <w:color w:val="0A66D8"/>
                  <w:sz w:val="19"/>
                  <w:szCs w:val="19"/>
                </w:rPr>
                <w:t>5</w:t>
              </w:r>
            </w:hyperlink>
          </w:p>
        </w:tc>
      </w:tr>
      <w:tr w:rsidR="00D53039">
        <w:trPr>
          <w:jc w:val="center"/>
        </w:trPr>
        <w:tc>
          <w:tcPr>
            <w:tcW w:w="90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D53039" w:rsidRDefault="00656BED">
            <w:hyperlink w:anchor="sec4" w:history="1">
              <w:r>
                <w:rPr>
                  <w:color w:val="0B2A4A"/>
                  <w:sz w:val="19"/>
                  <w:szCs w:val="19"/>
                </w:rPr>
                <w:t>4. Current Marketing Environment &amp; Assets</w:t>
              </w:r>
            </w:hyperlink>
          </w:p>
        </w:tc>
        <w:tc>
          <w:tcPr>
            <w:tcW w:w="1152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D53039" w:rsidRDefault="00656BED">
            <w:pPr>
              <w:jc w:val="center"/>
            </w:pPr>
            <w:hyperlink w:anchor="sec4" w:history="1">
              <w:r>
                <w:rPr>
                  <w:b/>
                  <w:color w:val="0A66D8"/>
                  <w:sz w:val="19"/>
                  <w:szCs w:val="19"/>
                </w:rPr>
                <w:t>6</w:t>
              </w:r>
            </w:hyperlink>
          </w:p>
        </w:tc>
      </w:tr>
      <w:tr w:rsidR="00D53039">
        <w:trPr>
          <w:jc w:val="center"/>
        </w:trPr>
        <w:tc>
          <w:tcPr>
            <w:tcW w:w="9000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D53039" w:rsidRDefault="00656BED">
            <w:hyperlink w:anchor="sec5" w:history="1">
              <w:r>
                <w:rPr>
                  <w:color w:val="0B2A4A"/>
                  <w:sz w:val="19"/>
                  <w:szCs w:val="19"/>
                </w:rPr>
                <w:t>5. Scope of Work</w:t>
              </w:r>
            </w:hyperlink>
          </w:p>
        </w:tc>
        <w:tc>
          <w:tcPr>
            <w:tcW w:w="1152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D53039" w:rsidRDefault="00656BED">
            <w:pPr>
              <w:jc w:val="center"/>
            </w:pPr>
            <w:hyperlink w:anchor="sec5" w:history="1">
              <w:r>
                <w:rPr>
                  <w:b/>
                  <w:color w:val="0A66D8"/>
                  <w:sz w:val="19"/>
                  <w:szCs w:val="19"/>
                </w:rPr>
                <w:t>7</w:t>
              </w:r>
            </w:hyperlink>
          </w:p>
        </w:tc>
      </w:tr>
      <w:tr w:rsidR="00D53039">
        <w:trPr>
          <w:jc w:val="center"/>
        </w:trPr>
        <w:tc>
          <w:tcPr>
            <w:tcW w:w="90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D53039" w:rsidRDefault="00656BED">
            <w:hyperlink w:anchor="sec6" w:history="1">
              <w:r>
                <w:rPr>
                  <w:color w:val="0B2A4A"/>
                  <w:sz w:val="19"/>
                  <w:szCs w:val="19"/>
                </w:rPr>
                <w:t>6. Audience, Market &amp; Media Requirements</w:t>
              </w:r>
            </w:hyperlink>
          </w:p>
        </w:tc>
        <w:tc>
          <w:tcPr>
            <w:tcW w:w="1152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D53039" w:rsidRDefault="00656BED">
            <w:pPr>
              <w:jc w:val="center"/>
            </w:pPr>
            <w:hyperlink w:anchor="sec6" w:history="1">
              <w:r>
                <w:rPr>
                  <w:b/>
                  <w:color w:val="0A66D8"/>
                  <w:sz w:val="19"/>
                  <w:szCs w:val="19"/>
                </w:rPr>
                <w:t>9</w:t>
              </w:r>
            </w:hyperlink>
          </w:p>
        </w:tc>
      </w:tr>
      <w:tr w:rsidR="00D53039">
        <w:trPr>
          <w:jc w:val="center"/>
        </w:trPr>
        <w:tc>
          <w:tcPr>
            <w:tcW w:w="9000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D53039" w:rsidRDefault="00656BED">
            <w:hyperlink w:anchor="sec7" w:history="1">
              <w:r>
                <w:rPr>
                  <w:color w:val="0B2A4A"/>
                  <w:sz w:val="19"/>
                  <w:szCs w:val="19"/>
                </w:rPr>
                <w:t>7. Brand, Creative &amp; Content Requirements</w:t>
              </w:r>
            </w:hyperlink>
          </w:p>
        </w:tc>
        <w:tc>
          <w:tcPr>
            <w:tcW w:w="1152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D53039" w:rsidRDefault="00656BED">
            <w:pPr>
              <w:jc w:val="center"/>
            </w:pPr>
            <w:hyperlink w:anchor="sec7" w:history="1">
              <w:r>
                <w:rPr>
                  <w:b/>
                  <w:color w:val="0A66D8"/>
                  <w:sz w:val="19"/>
                  <w:szCs w:val="19"/>
                </w:rPr>
                <w:t>9</w:t>
              </w:r>
            </w:hyperlink>
          </w:p>
        </w:tc>
      </w:tr>
      <w:tr w:rsidR="00D53039">
        <w:trPr>
          <w:jc w:val="center"/>
        </w:trPr>
        <w:tc>
          <w:tcPr>
            <w:tcW w:w="90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D53039" w:rsidRDefault="00656BED">
            <w:hyperlink w:anchor="sec8" w:history="1">
              <w:r>
                <w:rPr>
                  <w:color w:val="0B2A4A"/>
                  <w:sz w:val="19"/>
                  <w:szCs w:val="19"/>
                </w:rPr>
                <w:t>8. Measurement, Analytics &amp; Reporting</w:t>
              </w:r>
            </w:hyperlink>
          </w:p>
        </w:tc>
        <w:tc>
          <w:tcPr>
            <w:tcW w:w="1152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D53039" w:rsidRDefault="00656BED">
            <w:pPr>
              <w:jc w:val="center"/>
            </w:pPr>
            <w:hyperlink w:anchor="sec8" w:history="1">
              <w:r>
                <w:rPr>
                  <w:b/>
                  <w:color w:val="0A66D8"/>
                  <w:sz w:val="19"/>
                  <w:szCs w:val="19"/>
                </w:rPr>
                <w:t>10</w:t>
              </w:r>
            </w:hyperlink>
          </w:p>
        </w:tc>
      </w:tr>
      <w:tr w:rsidR="00D53039">
        <w:trPr>
          <w:jc w:val="center"/>
        </w:trPr>
        <w:tc>
          <w:tcPr>
            <w:tcW w:w="9000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D53039" w:rsidRDefault="00656BED">
            <w:hyperlink w:anchor="sec9" w:history="1">
              <w:r>
                <w:rPr>
                  <w:color w:val="0B2A4A"/>
                  <w:sz w:val="19"/>
                  <w:szCs w:val="19"/>
                </w:rPr>
                <w:t>9. Privacy, Security, Accessibility &amp; Brand Safety</w:t>
              </w:r>
            </w:hyperlink>
          </w:p>
        </w:tc>
        <w:tc>
          <w:tcPr>
            <w:tcW w:w="1152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D53039" w:rsidRDefault="00656BED">
            <w:pPr>
              <w:jc w:val="center"/>
            </w:pPr>
            <w:hyperlink w:anchor="sec9" w:history="1">
              <w:r>
                <w:rPr>
                  <w:b/>
                  <w:color w:val="0A66D8"/>
                  <w:sz w:val="19"/>
                  <w:szCs w:val="19"/>
                </w:rPr>
                <w:t>10</w:t>
              </w:r>
            </w:hyperlink>
          </w:p>
        </w:tc>
      </w:tr>
      <w:tr w:rsidR="00D53039">
        <w:trPr>
          <w:jc w:val="center"/>
        </w:trPr>
        <w:tc>
          <w:tcPr>
            <w:tcW w:w="90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D53039" w:rsidRDefault="00656BED">
            <w:hyperlink w:anchor="sec10" w:history="1">
              <w:r>
                <w:rPr>
                  <w:color w:val="0B2A4A"/>
                  <w:sz w:val="19"/>
                  <w:szCs w:val="19"/>
                </w:rPr>
                <w:t>10. Deliverables &amp; Acceptance Criteria</w:t>
              </w:r>
            </w:hyperlink>
          </w:p>
        </w:tc>
        <w:tc>
          <w:tcPr>
            <w:tcW w:w="1152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D53039" w:rsidRDefault="00656BED">
            <w:pPr>
              <w:jc w:val="center"/>
            </w:pPr>
            <w:hyperlink w:anchor="sec10" w:history="1">
              <w:r>
                <w:rPr>
                  <w:b/>
                  <w:color w:val="0A66D8"/>
                  <w:sz w:val="19"/>
                  <w:szCs w:val="19"/>
                </w:rPr>
                <w:t>11</w:t>
              </w:r>
            </w:hyperlink>
          </w:p>
        </w:tc>
      </w:tr>
      <w:tr w:rsidR="00D53039">
        <w:trPr>
          <w:jc w:val="center"/>
        </w:trPr>
        <w:tc>
          <w:tcPr>
            <w:tcW w:w="9000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D53039" w:rsidRDefault="00656BED">
            <w:hyperlink w:anchor="sec11" w:history="1">
              <w:r>
                <w:rPr>
                  <w:color w:val="0B2A4A"/>
                  <w:sz w:val="19"/>
                  <w:szCs w:val="19"/>
                </w:rPr>
                <w:t>11. Project Schedule &amp; Governance</w:t>
              </w:r>
            </w:hyperlink>
          </w:p>
        </w:tc>
        <w:tc>
          <w:tcPr>
            <w:tcW w:w="1152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D53039" w:rsidRDefault="00656BED">
            <w:pPr>
              <w:jc w:val="center"/>
            </w:pPr>
            <w:hyperlink w:anchor="sec11" w:history="1">
              <w:r>
                <w:rPr>
                  <w:b/>
                  <w:color w:val="0A66D8"/>
                  <w:sz w:val="19"/>
                  <w:szCs w:val="19"/>
                </w:rPr>
                <w:t>12</w:t>
              </w:r>
            </w:hyperlink>
          </w:p>
        </w:tc>
      </w:tr>
      <w:tr w:rsidR="00D53039">
        <w:trPr>
          <w:jc w:val="center"/>
        </w:trPr>
        <w:tc>
          <w:tcPr>
            <w:tcW w:w="90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D53039" w:rsidRDefault="00656BED">
            <w:hyperlink w:anchor="sec12" w:history="1">
              <w:r>
                <w:rPr>
                  <w:color w:val="0B2A4A"/>
                  <w:sz w:val="19"/>
                  <w:szCs w:val="19"/>
                </w:rPr>
                <w:t>12. Bidder Qualifications &amp; Key Personnel</w:t>
              </w:r>
            </w:hyperlink>
          </w:p>
        </w:tc>
        <w:tc>
          <w:tcPr>
            <w:tcW w:w="1152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D53039" w:rsidRDefault="00656BED">
            <w:pPr>
              <w:jc w:val="center"/>
            </w:pPr>
            <w:hyperlink w:anchor="sec12" w:history="1">
              <w:r>
                <w:rPr>
                  <w:b/>
                  <w:color w:val="0A66D8"/>
                  <w:sz w:val="19"/>
                  <w:szCs w:val="19"/>
                </w:rPr>
                <w:t>12</w:t>
              </w:r>
            </w:hyperlink>
          </w:p>
        </w:tc>
      </w:tr>
      <w:tr w:rsidR="00D53039">
        <w:trPr>
          <w:jc w:val="center"/>
        </w:trPr>
        <w:tc>
          <w:tcPr>
            <w:tcW w:w="9000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D53039" w:rsidRDefault="00656BED">
            <w:hyperlink w:anchor="sec13" w:history="1">
              <w:r>
                <w:rPr>
                  <w:color w:val="0B2A4A"/>
                  <w:sz w:val="19"/>
                  <w:szCs w:val="19"/>
                </w:rPr>
                <w:t xml:space="preserve">13. Proposal </w:t>
              </w:r>
              <w:r>
                <w:rPr>
                  <w:color w:val="0B2A4A"/>
                  <w:sz w:val="19"/>
                  <w:szCs w:val="19"/>
                </w:rPr>
                <w:t>Response Instructions</w:t>
              </w:r>
            </w:hyperlink>
          </w:p>
        </w:tc>
        <w:tc>
          <w:tcPr>
            <w:tcW w:w="1152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D53039" w:rsidRDefault="00656BED">
            <w:pPr>
              <w:jc w:val="center"/>
            </w:pPr>
            <w:hyperlink w:anchor="sec13" w:history="1">
              <w:r>
                <w:rPr>
                  <w:b/>
                  <w:color w:val="0A66D8"/>
                  <w:sz w:val="19"/>
                  <w:szCs w:val="19"/>
                </w:rPr>
                <w:t>13</w:t>
              </w:r>
            </w:hyperlink>
          </w:p>
        </w:tc>
      </w:tr>
      <w:tr w:rsidR="00D53039">
        <w:trPr>
          <w:jc w:val="center"/>
        </w:trPr>
        <w:tc>
          <w:tcPr>
            <w:tcW w:w="90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D53039" w:rsidRDefault="00656BED">
            <w:hyperlink w:anchor="sec14" w:history="1">
              <w:r>
                <w:rPr>
                  <w:color w:val="0B2A4A"/>
                  <w:sz w:val="19"/>
                  <w:szCs w:val="19"/>
                </w:rPr>
                <w:t>14. Pricing &amp; Media Budget Schedule</w:t>
              </w:r>
            </w:hyperlink>
          </w:p>
        </w:tc>
        <w:tc>
          <w:tcPr>
            <w:tcW w:w="1152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D53039" w:rsidRDefault="00656BED">
            <w:pPr>
              <w:jc w:val="center"/>
            </w:pPr>
            <w:hyperlink w:anchor="sec14" w:history="1">
              <w:r>
                <w:rPr>
                  <w:b/>
                  <w:color w:val="0A66D8"/>
                  <w:sz w:val="19"/>
                  <w:szCs w:val="19"/>
                </w:rPr>
                <w:t>13</w:t>
              </w:r>
            </w:hyperlink>
          </w:p>
        </w:tc>
      </w:tr>
      <w:tr w:rsidR="00D53039">
        <w:trPr>
          <w:jc w:val="center"/>
        </w:trPr>
        <w:tc>
          <w:tcPr>
            <w:tcW w:w="9000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D53039" w:rsidRDefault="00656BED">
            <w:hyperlink w:anchor="sec15" w:history="1">
              <w:r>
                <w:rPr>
                  <w:color w:val="0B2A4A"/>
                  <w:sz w:val="19"/>
                  <w:szCs w:val="19"/>
                </w:rPr>
                <w:t>15. Evaluation Methodology</w:t>
              </w:r>
            </w:hyperlink>
          </w:p>
        </w:tc>
        <w:tc>
          <w:tcPr>
            <w:tcW w:w="1152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D53039" w:rsidRDefault="00656BED">
            <w:pPr>
              <w:jc w:val="center"/>
            </w:pPr>
            <w:hyperlink w:anchor="sec15" w:history="1">
              <w:r>
                <w:rPr>
                  <w:b/>
                  <w:color w:val="0A66D8"/>
                  <w:sz w:val="19"/>
                  <w:szCs w:val="19"/>
                </w:rPr>
                <w:t>15</w:t>
              </w:r>
            </w:hyperlink>
          </w:p>
        </w:tc>
      </w:tr>
      <w:tr w:rsidR="00D53039">
        <w:trPr>
          <w:jc w:val="center"/>
        </w:trPr>
        <w:tc>
          <w:tcPr>
            <w:tcW w:w="90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D53039" w:rsidRDefault="00656BED">
            <w:hyperlink w:anchor="sec16" w:history="1">
              <w:r>
                <w:rPr>
                  <w:color w:val="0B2A4A"/>
                  <w:sz w:val="19"/>
                  <w:szCs w:val="19"/>
                </w:rPr>
                <w:t xml:space="preserve">16. </w:t>
              </w:r>
              <w:r>
                <w:rPr>
                  <w:color w:val="0B2A4A"/>
                  <w:sz w:val="19"/>
                  <w:szCs w:val="19"/>
                </w:rPr>
                <w:t>Commercial, Insurance &amp; Contract Requirements</w:t>
              </w:r>
            </w:hyperlink>
          </w:p>
        </w:tc>
        <w:tc>
          <w:tcPr>
            <w:tcW w:w="1152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D53039" w:rsidRDefault="00656BED">
            <w:pPr>
              <w:jc w:val="center"/>
            </w:pPr>
            <w:hyperlink w:anchor="sec16" w:history="1">
              <w:r>
                <w:rPr>
                  <w:b/>
                  <w:color w:val="0A66D8"/>
                  <w:sz w:val="19"/>
                  <w:szCs w:val="19"/>
                </w:rPr>
                <w:t>16</w:t>
              </w:r>
            </w:hyperlink>
          </w:p>
        </w:tc>
      </w:tr>
      <w:tr w:rsidR="00D53039">
        <w:trPr>
          <w:jc w:val="center"/>
        </w:trPr>
        <w:tc>
          <w:tcPr>
            <w:tcW w:w="9000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D53039" w:rsidRDefault="00656BED">
            <w:hyperlink w:anchor="sec17" w:history="1">
              <w:r>
                <w:rPr>
                  <w:color w:val="0B2A4A"/>
                  <w:sz w:val="19"/>
                  <w:szCs w:val="19"/>
                </w:rPr>
                <w:t>17. Submission, Questions &amp; Addenda</w:t>
              </w:r>
            </w:hyperlink>
          </w:p>
        </w:tc>
        <w:tc>
          <w:tcPr>
            <w:tcW w:w="1152" w:type="dxa"/>
            <w:shd w:val="clear" w:color="auto" w:fill="F5F8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D53039" w:rsidRDefault="00656BED">
            <w:pPr>
              <w:jc w:val="center"/>
            </w:pPr>
            <w:hyperlink w:anchor="sec17" w:history="1">
              <w:r>
                <w:rPr>
                  <w:b/>
                  <w:color w:val="0A66D8"/>
                  <w:sz w:val="19"/>
                  <w:szCs w:val="19"/>
                </w:rPr>
                <w:t>16</w:t>
              </w:r>
            </w:hyperlink>
          </w:p>
        </w:tc>
      </w:tr>
      <w:tr w:rsidR="00D53039">
        <w:trPr>
          <w:jc w:val="center"/>
        </w:trPr>
        <w:tc>
          <w:tcPr>
            <w:tcW w:w="9000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D53039" w:rsidRDefault="00656BED">
            <w:hyperlink w:anchor="sec18" w:history="1">
              <w:r>
                <w:rPr>
                  <w:color w:val="0B2A4A"/>
                  <w:sz w:val="19"/>
                  <w:szCs w:val="19"/>
                </w:rPr>
                <w:t>18. Appendices &amp; Response Forms</w:t>
              </w:r>
            </w:hyperlink>
          </w:p>
        </w:tc>
        <w:tc>
          <w:tcPr>
            <w:tcW w:w="1152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D53039" w:rsidRDefault="00656BED">
            <w:pPr>
              <w:jc w:val="center"/>
            </w:pPr>
            <w:hyperlink w:anchor="sec18" w:history="1">
              <w:r>
                <w:rPr>
                  <w:b/>
                  <w:color w:val="0A66D8"/>
                  <w:sz w:val="19"/>
                  <w:szCs w:val="19"/>
                </w:rPr>
                <w:t>17</w:t>
              </w:r>
            </w:hyperlink>
          </w:p>
        </w:tc>
      </w:tr>
    </w:tbl>
    <w:p w:rsidR="00D53039" w:rsidRDefault="00656BED">
      <w:pPr>
        <w:pStyle w:val="SmallNote"/>
        <w:jc w:val="center"/>
      </w:pPr>
      <w:r>
        <w:t>Select a section title or page number to jump to that section.</w:t>
      </w:r>
    </w:p>
    <w:p w:rsidR="00D53039" w:rsidRDefault="00656BED">
      <w:r>
        <w:br w:type="page"/>
      </w:r>
    </w:p>
    <w:p w:rsidR="00D53039" w:rsidRDefault="00656BED">
      <w:pPr>
        <w:pStyle w:val="Heading1"/>
      </w:pPr>
      <w:bookmarkStart w:id="1" w:name="sec1"/>
      <w:r>
        <w:lastRenderedPageBreak/>
        <w:t>1. Procurement Administration</w:t>
      </w:r>
      <w:bookmarkEnd w:id="1"/>
    </w:p>
    <w:p w:rsidR="00D53039" w:rsidRDefault="00656BED">
      <w:r>
        <w:t xml:space="preserve">Complete this section with the issuing organization’s solicitation controls. Dates, submission channels and communications rules should match the organization’s </w:t>
      </w:r>
      <w:r>
        <w:t>procurement policy and any governing public-sector requirements.</w:t>
      </w:r>
    </w:p>
    <w:p w:rsidR="00D53039" w:rsidRDefault="00656BED">
      <w:pPr>
        <w:pStyle w:val="Heading2"/>
      </w:pPr>
      <w:r>
        <w:t>1.1 Procurement Schedule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3888"/>
        <w:gridCol w:w="2592"/>
        <w:gridCol w:w="3744"/>
      </w:tblGrid>
      <w:tr w:rsidR="00D53039">
        <w:trPr>
          <w:tblHeader/>
          <w:jc w:val="center"/>
        </w:trPr>
        <w:tc>
          <w:tcPr>
            <w:tcW w:w="388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MILESTONE</w:t>
            </w:r>
          </w:p>
        </w:tc>
        <w:tc>
          <w:tcPr>
            <w:tcW w:w="259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TARGET DATE</w:t>
            </w:r>
          </w:p>
        </w:tc>
        <w:tc>
          <w:tcPr>
            <w:tcW w:w="374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NOTES</w:t>
            </w:r>
          </w:p>
        </w:tc>
      </w:tr>
      <w:tr w:rsidR="00D53039">
        <w:trPr>
          <w:jc w:val="center"/>
        </w:trPr>
        <w:tc>
          <w:tcPr>
            <w:tcW w:w="38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RFP issued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[DATE]</w:t>
            </w:r>
          </w:p>
        </w:tc>
        <w:tc>
          <w:tcPr>
            <w:tcW w:w="37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  <w:tr w:rsidR="00D53039">
        <w:trPr>
          <w:jc w:val="center"/>
        </w:trPr>
        <w:tc>
          <w:tcPr>
            <w:tcW w:w="388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Optional pre-proposal conference / vendor briefing</w:t>
            </w:r>
          </w:p>
        </w:tc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[DATE / N/A]</w:t>
            </w:r>
          </w:p>
        </w:tc>
        <w:tc>
          <w:tcPr>
            <w:tcW w:w="37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[Virtual / in-person / mandatory / optional]</w:t>
            </w:r>
          </w:p>
        </w:tc>
      </w:tr>
      <w:tr w:rsidR="00D53039">
        <w:trPr>
          <w:jc w:val="center"/>
        </w:trPr>
        <w:tc>
          <w:tcPr>
            <w:tcW w:w="38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Deadline for bidder questions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[DATE / TIME / TZ]</w:t>
            </w:r>
          </w:p>
        </w:tc>
        <w:tc>
          <w:tcPr>
            <w:tcW w:w="37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  <w:tr w:rsidR="00D53039">
        <w:trPr>
          <w:jc w:val="center"/>
        </w:trPr>
        <w:tc>
          <w:tcPr>
            <w:tcW w:w="388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Responses / addendum issued</w:t>
            </w:r>
          </w:p>
        </w:tc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[DATE]</w:t>
            </w:r>
          </w:p>
        </w:tc>
        <w:tc>
          <w:tcPr>
            <w:tcW w:w="37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  <w:tr w:rsidR="00D53039">
        <w:trPr>
          <w:jc w:val="center"/>
        </w:trPr>
        <w:tc>
          <w:tcPr>
            <w:tcW w:w="38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Proposal due date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[DATE / TIME / TZ]</w:t>
            </w:r>
          </w:p>
        </w:tc>
        <w:tc>
          <w:tcPr>
            <w:tcW w:w="37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  <w:tr w:rsidR="00D53039">
        <w:trPr>
          <w:jc w:val="center"/>
        </w:trPr>
        <w:tc>
          <w:tcPr>
            <w:tcW w:w="388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Shortlist / interviews / presentations</w:t>
            </w:r>
          </w:p>
        </w:tc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[DATE RANGE]</w:t>
            </w:r>
          </w:p>
        </w:tc>
        <w:tc>
          <w:tcPr>
            <w:tcW w:w="37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[If applicable]</w:t>
            </w:r>
          </w:p>
        </w:tc>
      </w:tr>
      <w:tr w:rsidR="00D53039">
        <w:trPr>
          <w:jc w:val="center"/>
        </w:trPr>
        <w:tc>
          <w:tcPr>
            <w:tcW w:w="38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Notice of intent / selection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[DATE]</w:t>
            </w:r>
          </w:p>
        </w:tc>
        <w:tc>
          <w:tcPr>
            <w:tcW w:w="37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 xml:space="preserve">Subject to procurement </w:t>
            </w:r>
            <w:r>
              <w:rPr>
                <w:sz w:val="18"/>
              </w:rPr>
              <w:t>rules</w:t>
            </w:r>
          </w:p>
        </w:tc>
      </w:tr>
      <w:tr w:rsidR="00D53039">
        <w:trPr>
          <w:jc w:val="center"/>
        </w:trPr>
        <w:tc>
          <w:tcPr>
            <w:tcW w:w="388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Contract negotiations / execution</w:t>
            </w:r>
          </w:p>
        </w:tc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[DATE RANGE]</w:t>
            </w:r>
          </w:p>
        </w:tc>
        <w:tc>
          <w:tcPr>
            <w:tcW w:w="37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  <w:tr w:rsidR="00D53039">
        <w:trPr>
          <w:jc w:val="center"/>
        </w:trPr>
        <w:tc>
          <w:tcPr>
            <w:tcW w:w="38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Anticipated service start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[DATE]</w:t>
            </w:r>
          </w:p>
        </w:tc>
        <w:tc>
          <w:tcPr>
            <w:tcW w:w="37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</w:tbl>
    <w:p w:rsidR="00D53039" w:rsidRDefault="00D53039">
      <w:pPr>
        <w:spacing w:after="20"/>
      </w:pPr>
    </w:p>
    <w:p w:rsidR="00D53039" w:rsidRDefault="00656BED">
      <w:pPr>
        <w:pStyle w:val="Heading2"/>
      </w:pPr>
      <w:r>
        <w:t>1.2 Procurement Rules &amp; Communications</w:t>
      </w:r>
    </w:p>
    <w:p w:rsidR="00D53039" w:rsidRDefault="00656BED">
      <w:pPr>
        <w:pStyle w:val="ListBullet"/>
      </w:pPr>
      <w:r>
        <w:t>All communications regarding this RFP must be directed to the designated procurement contact unless otherwise stated.</w:t>
      </w:r>
    </w:p>
    <w:p w:rsidR="00D53039" w:rsidRDefault="00656BED">
      <w:pPr>
        <w:pStyle w:val="ListBullet"/>
      </w:pPr>
      <w:r>
        <w:t xml:space="preserve">Oral </w:t>
      </w:r>
      <w:r>
        <w:t>interpretations are non-binding unless confirmed through a written addendum.</w:t>
      </w:r>
    </w:p>
    <w:p w:rsidR="00D53039" w:rsidRDefault="00656BED">
      <w:pPr>
        <w:pStyle w:val="ListBullet"/>
      </w:pPr>
      <w:r>
        <w:t>Bidders are responsible for monitoring the designated procurement portal or distribution method for addenda.</w:t>
      </w:r>
    </w:p>
    <w:p w:rsidR="00D53039" w:rsidRDefault="00656BED">
      <w:pPr>
        <w:pStyle w:val="ListBullet"/>
      </w:pPr>
      <w:r>
        <w:t>The organization may require clarification meetings, presentations, in</w:t>
      </w:r>
      <w:r>
        <w:t>terviews or best-and-final offers if permitted by policy.</w:t>
      </w:r>
    </w:p>
    <w:p w:rsidR="00D53039" w:rsidRDefault="00656BED">
      <w:pPr>
        <w:pStyle w:val="ListBullet"/>
      </w:pPr>
      <w:r>
        <w:t>Replace any reservation-of-rights language with wording approved by the organization’s procurement and legal teams.</w:t>
      </w:r>
    </w:p>
    <w:p w:rsidR="00D53039" w:rsidRDefault="00656BED">
      <w:pPr>
        <w:pStyle w:val="Heading1"/>
      </w:pPr>
      <w:bookmarkStart w:id="2" w:name="sec2"/>
      <w:r>
        <w:t>2. Organization &amp; Marketing Background</w:t>
      </w:r>
      <w:bookmarkEnd w:id="2"/>
    </w:p>
    <w:p w:rsidR="00D53039" w:rsidRDefault="00656BED">
      <w:r>
        <w:t>[ORGANIZATION NAME] is [brief factual descr</w:t>
      </w:r>
      <w:r>
        <w:t>iption of organization, mission, jurisdiction/industry, audiences served, geographic footprint and major programs/services]. The organization is seeking a qualified digital marketing partner to support [high-level marketing need].</w:t>
      </w:r>
    </w:p>
    <w:p w:rsidR="00D53039" w:rsidRDefault="00656BED">
      <w:pPr>
        <w:pStyle w:val="Heading2"/>
      </w:pPr>
      <w:r>
        <w:t>2.1 Project / Program Con</w:t>
      </w:r>
      <w:r>
        <w:t>text</w:t>
      </w:r>
    </w:p>
    <w:p w:rsidR="00D53039" w:rsidRDefault="00656BED">
      <w:r>
        <w:t>The organization is initiating this procurement because [BUSINESS / COMMUNICATIONS / GROWTH / PUBLIC-ENGAGEMENT DRIVERS]. Current marketing activities include [CURRENT CHANNELS / AGENCY RELATIONSHIPS / INTERNAL TEAM STRUCTURE]. The selected vendor wil</w:t>
      </w:r>
      <w:r>
        <w:t>l be expected to work collaboratively with internal stakeholders and any incumbent vendors identified in this RFP.</w:t>
      </w:r>
    </w:p>
    <w:p w:rsidR="000B1B31" w:rsidRDefault="000B1B31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0A66D8"/>
          <w:sz w:val="24"/>
          <w:szCs w:val="26"/>
        </w:rPr>
      </w:pPr>
      <w:r>
        <w:br w:type="page"/>
      </w:r>
    </w:p>
    <w:p w:rsidR="00D53039" w:rsidRDefault="00656BED">
      <w:pPr>
        <w:pStyle w:val="Heading2"/>
      </w:pPr>
      <w:r>
        <w:lastRenderedPageBreak/>
        <w:t>2.2 Stakeholders &amp; User Groups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1872"/>
        <w:gridCol w:w="5184"/>
      </w:tblGrid>
      <w:tr w:rsidR="00D53039">
        <w:trPr>
          <w:tblHeader/>
          <w:jc w:val="center"/>
        </w:trPr>
        <w:tc>
          <w:tcPr>
            <w:tcW w:w="316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STAKEHOLDER / GROUP</w:t>
            </w:r>
          </w:p>
        </w:tc>
        <w:tc>
          <w:tcPr>
            <w:tcW w:w="187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ROLE</w:t>
            </w:r>
          </w:p>
        </w:tc>
        <w:tc>
          <w:tcPr>
            <w:tcW w:w="518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PRIMARY NEEDS / CONCERNS</w:t>
            </w:r>
          </w:p>
        </w:tc>
      </w:tr>
      <w:tr w:rsidR="00D53039">
        <w:trPr>
          <w:jc w:val="center"/>
        </w:trPr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Executive Sponsor</w:t>
            </w:r>
          </w:p>
        </w:tc>
        <w:tc>
          <w:tcPr>
            <w:tcW w:w="187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[ROLE]</w:t>
            </w:r>
          </w:p>
        </w:tc>
        <w:tc>
          <w:tcPr>
            <w:tcW w:w="518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[OUTCOMES / GOVERNANCE]</w:t>
            </w:r>
          </w:p>
        </w:tc>
      </w:tr>
      <w:tr w:rsidR="00D53039">
        <w:trPr>
          <w:jc w:val="center"/>
        </w:trPr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Marketing</w:t>
            </w:r>
            <w:r>
              <w:rPr>
                <w:sz w:val="18"/>
              </w:rPr>
              <w:t xml:space="preserve"> / Communications</w:t>
            </w:r>
          </w:p>
        </w:tc>
        <w:tc>
          <w:tcPr>
            <w:tcW w:w="187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[ROLE]</w:t>
            </w:r>
          </w:p>
        </w:tc>
        <w:tc>
          <w:tcPr>
            <w:tcW w:w="518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Strategy, campaigns, brand, content</w:t>
            </w:r>
          </w:p>
        </w:tc>
      </w:tr>
      <w:tr w:rsidR="00D53039">
        <w:trPr>
          <w:jc w:val="center"/>
        </w:trPr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Procurement</w:t>
            </w:r>
          </w:p>
        </w:tc>
        <w:tc>
          <w:tcPr>
            <w:tcW w:w="187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[ROLE]</w:t>
            </w:r>
          </w:p>
        </w:tc>
        <w:tc>
          <w:tcPr>
            <w:tcW w:w="518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Fair process, pricing, compliance</w:t>
            </w:r>
          </w:p>
        </w:tc>
      </w:tr>
      <w:tr w:rsidR="00D53039">
        <w:trPr>
          <w:jc w:val="center"/>
        </w:trPr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Finance</w:t>
            </w:r>
          </w:p>
        </w:tc>
        <w:tc>
          <w:tcPr>
            <w:tcW w:w="187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[ROLE]</w:t>
            </w:r>
          </w:p>
        </w:tc>
        <w:tc>
          <w:tcPr>
            <w:tcW w:w="518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Budget control, invoicing, ROI</w:t>
            </w:r>
          </w:p>
        </w:tc>
      </w:tr>
      <w:tr w:rsidR="00D53039">
        <w:trPr>
          <w:jc w:val="center"/>
        </w:trPr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IT / Security</w:t>
            </w:r>
          </w:p>
        </w:tc>
        <w:tc>
          <w:tcPr>
            <w:tcW w:w="187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[ROLE]</w:t>
            </w:r>
          </w:p>
        </w:tc>
        <w:tc>
          <w:tcPr>
            <w:tcW w:w="518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Tracking, integrations, data, account access</w:t>
            </w:r>
          </w:p>
        </w:tc>
      </w:tr>
      <w:tr w:rsidR="00D53039">
        <w:trPr>
          <w:jc w:val="center"/>
        </w:trPr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Legal / Privacy</w:t>
            </w:r>
          </w:p>
        </w:tc>
        <w:tc>
          <w:tcPr>
            <w:tcW w:w="187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[ROLE]</w:t>
            </w:r>
          </w:p>
        </w:tc>
        <w:tc>
          <w:tcPr>
            <w:tcW w:w="518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Advertising claims, data use, contracts</w:t>
            </w:r>
          </w:p>
        </w:tc>
      </w:tr>
      <w:tr w:rsidR="00D53039">
        <w:trPr>
          <w:jc w:val="center"/>
        </w:trPr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Accessibility</w:t>
            </w:r>
          </w:p>
        </w:tc>
        <w:tc>
          <w:tcPr>
            <w:tcW w:w="187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[ROLE]</w:t>
            </w:r>
          </w:p>
        </w:tc>
        <w:tc>
          <w:tcPr>
            <w:tcW w:w="518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Accessible creative and landing experiences</w:t>
            </w:r>
          </w:p>
        </w:tc>
      </w:tr>
      <w:tr w:rsidR="00D53039">
        <w:trPr>
          <w:jc w:val="center"/>
        </w:trPr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Program / Business Units</w:t>
            </w:r>
          </w:p>
        </w:tc>
        <w:tc>
          <w:tcPr>
            <w:tcW w:w="187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[ROLE]</w:t>
            </w:r>
          </w:p>
        </w:tc>
        <w:tc>
          <w:tcPr>
            <w:tcW w:w="518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Campaign-specific objectives</w:t>
            </w:r>
          </w:p>
        </w:tc>
      </w:tr>
      <w:tr w:rsidR="00D53039">
        <w:trPr>
          <w:jc w:val="center"/>
        </w:trPr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Public / Customers / Constituents</w:t>
            </w:r>
          </w:p>
        </w:tc>
        <w:tc>
          <w:tcPr>
            <w:tcW w:w="187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Audience</w:t>
            </w:r>
          </w:p>
        </w:tc>
        <w:tc>
          <w:tcPr>
            <w:tcW w:w="518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Relevance, usability, trust</w:t>
            </w:r>
          </w:p>
        </w:tc>
      </w:tr>
    </w:tbl>
    <w:p w:rsidR="00D53039" w:rsidRDefault="00D53039">
      <w:pPr>
        <w:spacing w:after="20"/>
      </w:pPr>
    </w:p>
    <w:p w:rsidR="00D53039" w:rsidRDefault="00656BED">
      <w:pPr>
        <w:pStyle w:val="Heading1"/>
      </w:pPr>
      <w:bookmarkStart w:id="3" w:name="sec3"/>
      <w:r>
        <w:t xml:space="preserve">3. Marketing </w:t>
      </w:r>
      <w:r>
        <w:t>Objectives &amp; Success Measures</w:t>
      </w:r>
      <w:bookmarkEnd w:id="3"/>
    </w:p>
    <w:p w:rsidR="00D53039" w:rsidRDefault="00656BED">
      <w:r>
        <w:t>Select, revise or add objectives that reflect the actual procurement. Keep objectives outcome-based and measurable wherever possible.</w:t>
      </w:r>
    </w:p>
    <w:p w:rsidR="00D53039" w:rsidRDefault="00656BED">
      <w:r>
        <w:t>☐</w:t>
      </w:r>
      <w:r>
        <w:t xml:space="preserve"> Increase qualified awareness among priority audiences.</w:t>
      </w:r>
    </w:p>
    <w:p w:rsidR="00D53039" w:rsidRDefault="00656BED">
      <w:r>
        <w:t>☐</w:t>
      </w:r>
      <w:r>
        <w:t xml:space="preserve"> Generate measurable demand, leads</w:t>
      </w:r>
      <w:r>
        <w:t>, registrations, applications, sales or other defined conversions.</w:t>
      </w:r>
    </w:p>
    <w:p w:rsidR="00D53039" w:rsidRDefault="00656BED">
      <w:r>
        <w:t>☐</w:t>
      </w:r>
      <w:r>
        <w:t xml:space="preserve"> Improve paid media efficiency and return on advertising spend where applicable.</w:t>
      </w:r>
    </w:p>
    <w:p w:rsidR="00D53039" w:rsidRDefault="00656BED">
      <w:r>
        <w:t>☐</w:t>
      </w:r>
      <w:r>
        <w:t xml:space="preserve"> Expand organic search visibility across traditional search and AI-powered answer platforms.</w:t>
      </w:r>
    </w:p>
    <w:p w:rsidR="00D53039" w:rsidRDefault="00656BED">
      <w:r>
        <w:t>☐</w:t>
      </w:r>
      <w:r>
        <w:t xml:space="preserve"> Improve soc</w:t>
      </w:r>
      <w:r>
        <w:t>ial engagement, content quality and audience growth.</w:t>
      </w:r>
    </w:p>
    <w:p w:rsidR="00D53039" w:rsidRDefault="00656BED">
      <w:r>
        <w:t>☐</w:t>
      </w:r>
      <w:r>
        <w:t xml:space="preserve"> Strengthen campaign measurement, attribution and decision-making.</w:t>
      </w:r>
    </w:p>
    <w:p w:rsidR="00D53039" w:rsidRDefault="00656BED">
      <w:r>
        <w:t>☐</w:t>
      </w:r>
      <w:r>
        <w:t xml:space="preserve"> Improve consistency of brand, creative and messaging across channels.</w:t>
      </w:r>
    </w:p>
    <w:p w:rsidR="00D53039" w:rsidRDefault="00656BED">
      <w:r>
        <w:t>☐</w:t>
      </w:r>
      <w:r>
        <w:t xml:space="preserve"> Build repeatable marketing operations and knowledge transfer </w:t>
      </w:r>
      <w:r>
        <w:t>for internal teams.</w:t>
      </w:r>
    </w:p>
    <w:p w:rsidR="00D53039" w:rsidRDefault="00656BED">
      <w:pPr>
        <w:pStyle w:val="Heading2"/>
      </w:pPr>
      <w:r>
        <w:t>3.1 Key Performance Indicators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2448"/>
        <w:gridCol w:w="5184"/>
        <w:gridCol w:w="2592"/>
      </w:tblGrid>
      <w:tr w:rsidR="00D53039">
        <w:trPr>
          <w:tblHeader/>
          <w:jc w:val="center"/>
        </w:trPr>
        <w:tc>
          <w:tcPr>
            <w:tcW w:w="244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OBJECTIVE</w:t>
            </w:r>
          </w:p>
        </w:tc>
        <w:tc>
          <w:tcPr>
            <w:tcW w:w="518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POTENTIAL KPI</w:t>
            </w:r>
          </w:p>
        </w:tc>
        <w:tc>
          <w:tcPr>
            <w:tcW w:w="259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TARGET / BASELINE</w:t>
            </w:r>
          </w:p>
        </w:tc>
      </w:tr>
      <w:tr w:rsidR="00D53039">
        <w:trPr>
          <w:jc w:val="center"/>
        </w:trPr>
        <w:tc>
          <w:tcPr>
            <w:tcW w:w="244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Awareness</w:t>
            </w:r>
          </w:p>
        </w:tc>
        <w:tc>
          <w:tcPr>
            <w:tcW w:w="518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Reach, impressions, share of voice, brand lift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[BASELINE / TARGET]</w:t>
            </w:r>
          </w:p>
        </w:tc>
      </w:tr>
      <w:tr w:rsidR="00D53039">
        <w:trPr>
          <w:jc w:val="center"/>
        </w:trPr>
        <w:tc>
          <w:tcPr>
            <w:tcW w:w="244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Demand / Acquisition</w:t>
            </w:r>
          </w:p>
        </w:tc>
        <w:tc>
          <w:tcPr>
            <w:tcW w:w="518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Qualified leads, applications, signups, sales</w:t>
            </w:r>
          </w:p>
        </w:tc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[TARGET]</w:t>
            </w:r>
          </w:p>
        </w:tc>
      </w:tr>
      <w:tr w:rsidR="00D53039">
        <w:trPr>
          <w:jc w:val="center"/>
        </w:trPr>
        <w:tc>
          <w:tcPr>
            <w:tcW w:w="244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 xml:space="preserve">Paid </w:t>
            </w:r>
            <w:r>
              <w:rPr>
                <w:sz w:val="18"/>
              </w:rPr>
              <w:t>Media</w:t>
            </w:r>
          </w:p>
        </w:tc>
        <w:tc>
          <w:tcPr>
            <w:tcW w:w="518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CPA, CPL, ROAS, CTR, conversion rate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[TARGET]</w:t>
            </w:r>
          </w:p>
        </w:tc>
      </w:tr>
      <w:tr w:rsidR="00D53039">
        <w:trPr>
          <w:jc w:val="center"/>
        </w:trPr>
        <w:tc>
          <w:tcPr>
            <w:tcW w:w="244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SEO</w:t>
            </w:r>
          </w:p>
        </w:tc>
        <w:tc>
          <w:tcPr>
            <w:tcW w:w="518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Organic visibility, qualified organic traffic, conversions</w:t>
            </w:r>
          </w:p>
        </w:tc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[TARGET]</w:t>
            </w:r>
          </w:p>
        </w:tc>
      </w:tr>
      <w:tr w:rsidR="00D53039">
        <w:trPr>
          <w:jc w:val="center"/>
        </w:trPr>
        <w:tc>
          <w:tcPr>
            <w:tcW w:w="244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AEO / AI Search</w:t>
            </w:r>
          </w:p>
        </w:tc>
        <w:tc>
          <w:tcPr>
            <w:tcW w:w="518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AI-answer visibility, citation/recommendation presence, assisted conversions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[TARGET / METHOD]</w:t>
            </w:r>
          </w:p>
        </w:tc>
      </w:tr>
      <w:tr w:rsidR="00D53039">
        <w:trPr>
          <w:jc w:val="center"/>
        </w:trPr>
        <w:tc>
          <w:tcPr>
            <w:tcW w:w="244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Social</w:t>
            </w:r>
          </w:p>
        </w:tc>
        <w:tc>
          <w:tcPr>
            <w:tcW w:w="518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 xml:space="preserve">Engagement </w:t>
            </w:r>
            <w:r>
              <w:rPr>
                <w:sz w:val="18"/>
              </w:rPr>
              <w:t>rate, follower quality, video completion, traffic</w:t>
            </w:r>
          </w:p>
        </w:tc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[TARGET]</w:t>
            </w:r>
          </w:p>
        </w:tc>
      </w:tr>
      <w:tr w:rsidR="00D53039">
        <w:trPr>
          <w:jc w:val="center"/>
        </w:trPr>
        <w:tc>
          <w:tcPr>
            <w:tcW w:w="244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Content</w:t>
            </w:r>
          </w:p>
        </w:tc>
        <w:tc>
          <w:tcPr>
            <w:tcW w:w="518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Engaged sessions, downloads, assisted conversions</w:t>
            </w:r>
          </w:p>
        </w:tc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[TARGET]</w:t>
            </w:r>
          </w:p>
        </w:tc>
      </w:tr>
      <w:tr w:rsidR="00D53039">
        <w:trPr>
          <w:jc w:val="center"/>
        </w:trPr>
        <w:tc>
          <w:tcPr>
            <w:tcW w:w="244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Efficiency</w:t>
            </w:r>
          </w:p>
        </w:tc>
        <w:tc>
          <w:tcPr>
            <w:tcW w:w="518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Cost per outcome, media efficiency, reporting timeliness</w:t>
            </w:r>
          </w:p>
        </w:tc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[TARGET]</w:t>
            </w:r>
          </w:p>
        </w:tc>
      </w:tr>
    </w:tbl>
    <w:p w:rsidR="00D53039" w:rsidRDefault="00D53039">
      <w:pPr>
        <w:spacing w:after="20"/>
      </w:pPr>
    </w:p>
    <w:p w:rsidR="00D53039" w:rsidRDefault="00656BED">
      <w:pPr>
        <w:pStyle w:val="Heading1"/>
      </w:pPr>
      <w:bookmarkStart w:id="4" w:name="sec4"/>
      <w:r>
        <w:lastRenderedPageBreak/>
        <w:t>4. Current Marketing Environment &amp; Assets</w:t>
      </w:r>
      <w:bookmarkEnd w:id="4"/>
    </w:p>
    <w:p w:rsidR="00D53039" w:rsidRDefault="00656BED">
      <w:pPr>
        <w:pStyle w:val="Heading2"/>
      </w:pPr>
      <w:r>
        <w:t xml:space="preserve">4.1 </w:t>
      </w:r>
      <w:r>
        <w:t>Current Channels, Accounts &amp; Assets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3024"/>
        <w:gridCol w:w="3024"/>
        <w:gridCol w:w="2448"/>
        <w:gridCol w:w="1728"/>
      </w:tblGrid>
      <w:tr w:rsidR="00D53039">
        <w:trPr>
          <w:tblHeader/>
          <w:jc w:val="center"/>
        </w:trPr>
        <w:tc>
          <w:tcPr>
            <w:tcW w:w="302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AREA</w:t>
            </w:r>
          </w:p>
        </w:tc>
        <w:tc>
          <w:tcPr>
            <w:tcW w:w="302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CURRENT STATE</w:t>
            </w:r>
          </w:p>
        </w:tc>
        <w:tc>
          <w:tcPr>
            <w:tcW w:w="244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ACCESS / OWNERSHIP</w:t>
            </w:r>
          </w:p>
        </w:tc>
        <w:tc>
          <w:tcPr>
            <w:tcW w:w="172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NOTES</w:t>
            </w:r>
          </w:p>
        </w:tc>
      </w:tr>
      <w:tr w:rsidR="00D53039">
        <w:trPr>
          <w:jc w:val="center"/>
        </w:trPr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Google Ads / Microsoft Ads</w:t>
            </w:r>
          </w:p>
        </w:tc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[CURRENT / N/A]</w:t>
            </w:r>
          </w:p>
        </w:tc>
        <w:tc>
          <w:tcPr>
            <w:tcW w:w="244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[ORG / AGENCY / SHARED]</w:t>
            </w:r>
          </w:p>
        </w:tc>
        <w:tc>
          <w:tcPr>
            <w:tcW w:w="172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  <w:tr w:rsidR="00D53039">
        <w:trPr>
          <w:jc w:val="center"/>
        </w:trPr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Meta Ads</w:t>
            </w:r>
          </w:p>
        </w:tc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[CURRENT / N/A]</w:t>
            </w:r>
          </w:p>
        </w:tc>
        <w:tc>
          <w:tcPr>
            <w:tcW w:w="244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[ORG / AGENCY / SHARED]</w:t>
            </w:r>
          </w:p>
        </w:tc>
        <w:tc>
          <w:tcPr>
            <w:tcW w:w="172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  <w:tr w:rsidR="00D53039">
        <w:trPr>
          <w:jc w:val="center"/>
        </w:trPr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LinkedIn Ads</w:t>
            </w:r>
          </w:p>
        </w:tc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[CURRENT / N/A]</w:t>
            </w:r>
          </w:p>
        </w:tc>
        <w:tc>
          <w:tcPr>
            <w:tcW w:w="244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[ORG / AGENCY / SHARED]</w:t>
            </w:r>
          </w:p>
        </w:tc>
        <w:tc>
          <w:tcPr>
            <w:tcW w:w="172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  <w:tr w:rsidR="00D53039">
        <w:trPr>
          <w:jc w:val="center"/>
        </w:trPr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TikTok / YouTube / Other</w:t>
            </w:r>
          </w:p>
        </w:tc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[CURRENT / N/A]</w:t>
            </w:r>
          </w:p>
        </w:tc>
        <w:tc>
          <w:tcPr>
            <w:tcW w:w="244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[ORG / AGENCY / SHARED]</w:t>
            </w:r>
          </w:p>
        </w:tc>
        <w:tc>
          <w:tcPr>
            <w:tcW w:w="172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  <w:tr w:rsidR="00D53039">
        <w:trPr>
          <w:jc w:val="center"/>
        </w:trPr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Organic Social Accounts</w:t>
            </w:r>
          </w:p>
        </w:tc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[LIST]</w:t>
            </w:r>
          </w:p>
        </w:tc>
        <w:tc>
          <w:tcPr>
            <w:tcW w:w="244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[ORG / SHARED]</w:t>
            </w:r>
          </w:p>
        </w:tc>
        <w:tc>
          <w:tcPr>
            <w:tcW w:w="172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  <w:tr w:rsidR="00D53039">
        <w:trPr>
          <w:jc w:val="center"/>
        </w:trPr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Website / CMS</w:t>
            </w:r>
          </w:p>
        </w:tc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[PLATFORM]</w:t>
            </w:r>
          </w:p>
        </w:tc>
        <w:tc>
          <w:tcPr>
            <w:tcW w:w="244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[ORG / VENDOR]</w:t>
            </w:r>
          </w:p>
        </w:tc>
        <w:tc>
          <w:tcPr>
            <w:tcW w:w="172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  <w:tr w:rsidR="00D53039">
        <w:trPr>
          <w:jc w:val="center"/>
        </w:trPr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Analytics</w:t>
            </w:r>
          </w:p>
        </w:tc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[GA4 / Adobe / Other]</w:t>
            </w:r>
          </w:p>
        </w:tc>
        <w:tc>
          <w:tcPr>
            <w:tcW w:w="244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[ORG / SHARED]</w:t>
            </w:r>
          </w:p>
        </w:tc>
        <w:tc>
          <w:tcPr>
            <w:tcW w:w="172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  <w:tr w:rsidR="00D53039">
        <w:trPr>
          <w:jc w:val="center"/>
        </w:trPr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Tag Management</w:t>
            </w:r>
          </w:p>
        </w:tc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[GTM / Other]</w:t>
            </w:r>
          </w:p>
        </w:tc>
        <w:tc>
          <w:tcPr>
            <w:tcW w:w="244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[ORG / SHARED]</w:t>
            </w:r>
          </w:p>
        </w:tc>
        <w:tc>
          <w:tcPr>
            <w:tcW w:w="172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  <w:tr w:rsidR="00D53039">
        <w:trPr>
          <w:jc w:val="center"/>
        </w:trPr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 xml:space="preserve">CRM </w:t>
            </w:r>
            <w:r>
              <w:rPr>
                <w:sz w:val="18"/>
              </w:rPr>
              <w:t>/ Marketing Automation</w:t>
            </w:r>
          </w:p>
        </w:tc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[PLATFORM]</w:t>
            </w:r>
          </w:p>
        </w:tc>
        <w:tc>
          <w:tcPr>
            <w:tcW w:w="244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[ORG / SHARED]</w:t>
            </w:r>
          </w:p>
        </w:tc>
        <w:tc>
          <w:tcPr>
            <w:tcW w:w="172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  <w:tr w:rsidR="00D53039">
        <w:trPr>
          <w:jc w:val="center"/>
        </w:trPr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Email Platform</w:t>
            </w:r>
          </w:p>
        </w:tc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[PLATFORM]</w:t>
            </w:r>
          </w:p>
        </w:tc>
        <w:tc>
          <w:tcPr>
            <w:tcW w:w="244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[ORG / SHARED]</w:t>
            </w:r>
          </w:p>
        </w:tc>
        <w:tc>
          <w:tcPr>
            <w:tcW w:w="172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  <w:tr w:rsidR="00D53039">
        <w:trPr>
          <w:jc w:val="center"/>
        </w:trPr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Creative / DAM</w:t>
            </w:r>
          </w:p>
        </w:tc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[PLATFORM / FOLDER]</w:t>
            </w:r>
          </w:p>
        </w:tc>
        <w:tc>
          <w:tcPr>
            <w:tcW w:w="244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[ORG / SHARED]</w:t>
            </w:r>
          </w:p>
        </w:tc>
        <w:tc>
          <w:tcPr>
            <w:tcW w:w="172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</w:tbl>
    <w:p w:rsidR="00D53039" w:rsidRDefault="00D53039">
      <w:pPr>
        <w:spacing w:after="20"/>
      </w:pPr>
    </w:p>
    <w:p w:rsidR="00D53039" w:rsidRDefault="00656BED">
      <w:pPr>
        <w:pStyle w:val="Heading2"/>
      </w:pPr>
      <w:r>
        <w:t>4.2 Available Historical Data</w:t>
      </w:r>
    </w:p>
    <w:p w:rsidR="00D53039" w:rsidRDefault="00656BED">
      <w:r>
        <w:t>☐</w:t>
      </w:r>
      <w:r>
        <w:t xml:space="preserve"> Historical campaign performance and media spend.</w:t>
      </w:r>
    </w:p>
    <w:p w:rsidR="00D53039" w:rsidRDefault="00656BED">
      <w:r>
        <w:t>☐</w:t>
      </w:r>
      <w:r>
        <w:t xml:space="preserve"> Audience, geographic and </w:t>
      </w:r>
      <w:r>
        <w:t>device performance.</w:t>
      </w:r>
    </w:p>
    <w:p w:rsidR="00D53039" w:rsidRDefault="00656BED">
      <w:r>
        <w:t>☐</w:t>
      </w:r>
      <w:r>
        <w:t xml:space="preserve"> Conversion and CRM outcome data.</w:t>
      </w:r>
    </w:p>
    <w:p w:rsidR="00D53039" w:rsidRDefault="00656BED">
      <w:r>
        <w:t>☐</w:t>
      </w:r>
      <w:r>
        <w:t xml:space="preserve"> Organic search and content performance.</w:t>
      </w:r>
    </w:p>
    <w:p w:rsidR="00D53039" w:rsidRDefault="00656BED">
      <w:r>
        <w:t>☐</w:t>
      </w:r>
      <w:r>
        <w:t xml:space="preserve"> Brand guidelines and approved creative assets.</w:t>
      </w:r>
    </w:p>
    <w:p w:rsidR="00D53039" w:rsidRDefault="00656BED">
      <w:r>
        <w:t>☐</w:t>
      </w:r>
      <w:r>
        <w:t xml:space="preserve"> Prior research, personas, journey maps or market studies.</w:t>
      </w:r>
    </w:p>
    <w:p w:rsidR="00D53039" w:rsidRDefault="00656BED">
      <w:r>
        <w:t>☐</w:t>
      </w:r>
      <w:r>
        <w:t xml:space="preserve"> Previous agency reports, audits and strategy </w:t>
      </w:r>
      <w:r>
        <w:t>documents.</w:t>
      </w:r>
    </w:p>
    <w:p w:rsidR="000B1B31" w:rsidRDefault="000B1B31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0B2A4A"/>
          <w:sz w:val="32"/>
          <w:szCs w:val="28"/>
        </w:rPr>
      </w:pPr>
      <w:bookmarkStart w:id="5" w:name="sec5"/>
      <w:r>
        <w:br w:type="page"/>
      </w:r>
    </w:p>
    <w:p w:rsidR="00D53039" w:rsidRDefault="00656BED">
      <w:pPr>
        <w:pStyle w:val="Heading1"/>
      </w:pPr>
      <w:r>
        <w:lastRenderedPageBreak/>
        <w:t>5. Scope of Work</w:t>
      </w:r>
      <w:bookmarkEnd w:id="5"/>
    </w:p>
    <w:p w:rsidR="00D53039" w:rsidRDefault="00656BED">
      <w:pPr>
        <w:pStyle w:val="Heading2"/>
      </w:pPr>
      <w:r>
        <w:t>5.1 Scope of Work Summary</w:t>
      </w:r>
    </w:p>
    <w:p w:rsidR="00D53039" w:rsidRDefault="00656BED">
      <w:r>
        <w:t>The selected vendor will provide integrated digital marketing services supporting the organization’s approved audiences, programs and business objectives. The final scope may combine strategy, media, co</w:t>
      </w:r>
      <w:r>
        <w:t>ntent, SEO/AEO, social, analytics and creative services. Bidders should clearly identify assumptions, dependencies, exclusions and any recommended services that are outside the mandatory scope.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2448"/>
        <w:gridCol w:w="6192"/>
        <w:gridCol w:w="1728"/>
      </w:tblGrid>
      <w:tr w:rsidR="00D53039">
        <w:trPr>
          <w:tblHeader/>
          <w:jc w:val="center"/>
        </w:trPr>
        <w:tc>
          <w:tcPr>
            <w:tcW w:w="244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WORKSTREAM</w:t>
            </w:r>
          </w:p>
        </w:tc>
        <w:tc>
          <w:tcPr>
            <w:tcW w:w="619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SCOPE SUMMARY</w:t>
            </w:r>
          </w:p>
        </w:tc>
        <w:tc>
          <w:tcPr>
            <w:tcW w:w="172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STATUS</w:t>
            </w:r>
          </w:p>
        </w:tc>
      </w:tr>
      <w:tr w:rsidR="00D53039">
        <w:trPr>
          <w:jc w:val="center"/>
        </w:trPr>
        <w:tc>
          <w:tcPr>
            <w:tcW w:w="244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Strategy &amp; Planning</w:t>
            </w:r>
          </w:p>
        </w:tc>
        <w:tc>
          <w:tcPr>
            <w:tcW w:w="61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Integrated marketing strategy, roadmap, audience and campaign planning</w:t>
            </w:r>
          </w:p>
        </w:tc>
        <w:tc>
          <w:tcPr>
            <w:tcW w:w="172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[Mandatory / Optional]</w:t>
            </w:r>
          </w:p>
        </w:tc>
      </w:tr>
      <w:tr w:rsidR="00D53039">
        <w:trPr>
          <w:jc w:val="center"/>
        </w:trPr>
        <w:tc>
          <w:tcPr>
            <w:tcW w:w="244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Paid Search</w:t>
            </w:r>
          </w:p>
        </w:tc>
        <w:tc>
          <w:tcPr>
            <w:tcW w:w="61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Google Ads and other approved search advertising</w:t>
            </w:r>
          </w:p>
        </w:tc>
        <w:tc>
          <w:tcPr>
            <w:tcW w:w="172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[Mandatory / Optional]</w:t>
            </w:r>
          </w:p>
        </w:tc>
      </w:tr>
      <w:tr w:rsidR="00D53039">
        <w:trPr>
          <w:jc w:val="center"/>
        </w:trPr>
        <w:tc>
          <w:tcPr>
            <w:tcW w:w="244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Paid Social</w:t>
            </w:r>
          </w:p>
        </w:tc>
        <w:tc>
          <w:tcPr>
            <w:tcW w:w="61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Campaigns across approved social platforms</w:t>
            </w:r>
          </w:p>
        </w:tc>
        <w:tc>
          <w:tcPr>
            <w:tcW w:w="172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 xml:space="preserve">[Mandatory / </w:t>
            </w:r>
            <w:r>
              <w:rPr>
                <w:sz w:val="18"/>
              </w:rPr>
              <w:t>Optional]</w:t>
            </w:r>
          </w:p>
        </w:tc>
      </w:tr>
      <w:tr w:rsidR="00D53039">
        <w:trPr>
          <w:jc w:val="center"/>
        </w:trPr>
        <w:tc>
          <w:tcPr>
            <w:tcW w:w="244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Organic Social &amp; Content</w:t>
            </w:r>
          </w:p>
        </w:tc>
        <w:tc>
          <w:tcPr>
            <w:tcW w:w="61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Editorial planning, publishing, community support and content</w:t>
            </w:r>
          </w:p>
        </w:tc>
        <w:tc>
          <w:tcPr>
            <w:tcW w:w="172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[Mandatory / Optional]</w:t>
            </w:r>
          </w:p>
        </w:tc>
      </w:tr>
      <w:tr w:rsidR="00D53039">
        <w:trPr>
          <w:jc w:val="center"/>
        </w:trPr>
        <w:tc>
          <w:tcPr>
            <w:tcW w:w="244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UGC / Creator Programs</w:t>
            </w:r>
          </w:p>
        </w:tc>
        <w:tc>
          <w:tcPr>
            <w:tcW w:w="61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UGC, creator sourcing, production and usage-rights management</w:t>
            </w:r>
          </w:p>
        </w:tc>
        <w:tc>
          <w:tcPr>
            <w:tcW w:w="172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[Mandatory / Optional]</w:t>
            </w:r>
          </w:p>
        </w:tc>
      </w:tr>
      <w:tr w:rsidR="00D53039">
        <w:trPr>
          <w:jc w:val="center"/>
        </w:trPr>
        <w:tc>
          <w:tcPr>
            <w:tcW w:w="244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SEO</w:t>
            </w:r>
          </w:p>
        </w:tc>
        <w:tc>
          <w:tcPr>
            <w:tcW w:w="61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 xml:space="preserve">Technical, on-page, </w:t>
            </w:r>
            <w:r>
              <w:rPr>
                <w:sz w:val="18"/>
              </w:rPr>
              <w:t>content and authority-building SEO</w:t>
            </w:r>
          </w:p>
        </w:tc>
        <w:tc>
          <w:tcPr>
            <w:tcW w:w="172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[Mandatory / Optional]</w:t>
            </w:r>
          </w:p>
        </w:tc>
      </w:tr>
      <w:tr w:rsidR="00D53039">
        <w:trPr>
          <w:jc w:val="center"/>
        </w:trPr>
        <w:tc>
          <w:tcPr>
            <w:tcW w:w="244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AEO / AI Search</w:t>
            </w:r>
          </w:p>
        </w:tc>
        <w:tc>
          <w:tcPr>
            <w:tcW w:w="61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Content/entity optimization for AI answer and discovery platforms</w:t>
            </w:r>
          </w:p>
        </w:tc>
        <w:tc>
          <w:tcPr>
            <w:tcW w:w="172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[Mandatory / Optional]</w:t>
            </w:r>
          </w:p>
        </w:tc>
      </w:tr>
      <w:tr w:rsidR="00D53039">
        <w:trPr>
          <w:jc w:val="center"/>
        </w:trPr>
        <w:tc>
          <w:tcPr>
            <w:tcW w:w="244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Landing Pages &amp; CRO</w:t>
            </w:r>
          </w:p>
        </w:tc>
        <w:tc>
          <w:tcPr>
            <w:tcW w:w="61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Campaign landing experiences, testing and conversion optimization</w:t>
            </w:r>
          </w:p>
        </w:tc>
        <w:tc>
          <w:tcPr>
            <w:tcW w:w="172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[Mandatory / Optional]</w:t>
            </w:r>
          </w:p>
        </w:tc>
      </w:tr>
      <w:tr w:rsidR="00D53039">
        <w:trPr>
          <w:jc w:val="center"/>
        </w:trPr>
        <w:tc>
          <w:tcPr>
            <w:tcW w:w="244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Analytics &amp; Attribution</w:t>
            </w:r>
          </w:p>
        </w:tc>
        <w:tc>
          <w:tcPr>
            <w:tcW w:w="61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Measurement framework, tracking, dashboards and reporting</w:t>
            </w:r>
          </w:p>
        </w:tc>
        <w:tc>
          <w:tcPr>
            <w:tcW w:w="172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[Mandatory / Optional]</w:t>
            </w:r>
          </w:p>
        </w:tc>
      </w:tr>
      <w:tr w:rsidR="00D53039">
        <w:trPr>
          <w:jc w:val="center"/>
        </w:trPr>
        <w:tc>
          <w:tcPr>
            <w:tcW w:w="244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Creative Production</w:t>
            </w:r>
          </w:p>
        </w:tc>
        <w:tc>
          <w:tcPr>
            <w:tcW w:w="61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Ad creative, social assets, copy, motion/video and adaptations</w:t>
            </w:r>
          </w:p>
        </w:tc>
        <w:tc>
          <w:tcPr>
            <w:tcW w:w="172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[Mandatory / Optional]</w:t>
            </w:r>
          </w:p>
        </w:tc>
      </w:tr>
    </w:tbl>
    <w:p w:rsidR="00D53039" w:rsidRDefault="00D53039">
      <w:pPr>
        <w:spacing w:after="20"/>
      </w:pPr>
    </w:p>
    <w:p w:rsidR="00D53039" w:rsidRDefault="00656BED">
      <w:pPr>
        <w:pStyle w:val="Heading2"/>
      </w:pPr>
      <w:r>
        <w:t xml:space="preserve">5.2 Strategy, </w:t>
      </w:r>
      <w:r>
        <w:t>Research &amp; Planning</w:t>
      </w:r>
    </w:p>
    <w:p w:rsidR="00D53039" w:rsidRDefault="00656BED">
      <w:pPr>
        <w:pStyle w:val="ListBullet"/>
      </w:pPr>
      <w:r>
        <w:t>Kickoff and stakeholder discovery.</w:t>
      </w:r>
    </w:p>
    <w:p w:rsidR="00D53039" w:rsidRDefault="00656BED">
      <w:pPr>
        <w:pStyle w:val="ListBullet"/>
      </w:pPr>
      <w:r>
        <w:t>Review of current performance, audience data, brand, competitors and existing plans.</w:t>
      </w:r>
    </w:p>
    <w:p w:rsidR="00D53039" w:rsidRDefault="00656BED">
      <w:pPr>
        <w:pStyle w:val="ListBullet"/>
      </w:pPr>
      <w:r>
        <w:t>Audience segmentation and priority-market recommendations.</w:t>
      </w:r>
    </w:p>
    <w:p w:rsidR="00D53039" w:rsidRDefault="00656BED">
      <w:pPr>
        <w:pStyle w:val="ListBullet"/>
      </w:pPr>
      <w:r>
        <w:t>Channel strategy and integrated campaign roadmap.</w:t>
      </w:r>
    </w:p>
    <w:p w:rsidR="00D53039" w:rsidRDefault="00656BED">
      <w:pPr>
        <w:pStyle w:val="ListBullet"/>
      </w:pPr>
      <w:r>
        <w:t xml:space="preserve">Annual </w:t>
      </w:r>
      <w:r>
        <w:t>/ quarterly / campaign planning cadence.</w:t>
      </w:r>
    </w:p>
    <w:p w:rsidR="00D53039" w:rsidRDefault="00656BED">
      <w:pPr>
        <w:pStyle w:val="ListBullet"/>
      </w:pPr>
      <w:r>
        <w:t>Testing roadmap and optimization framework.</w:t>
      </w:r>
    </w:p>
    <w:p w:rsidR="00D53039" w:rsidRDefault="00656BED">
      <w:pPr>
        <w:pStyle w:val="ListBullet"/>
      </w:pPr>
      <w:r>
        <w:t>Documented assumptions, dependencies and risks.</w:t>
      </w:r>
    </w:p>
    <w:p w:rsidR="000B1B31" w:rsidRDefault="000B1B31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0A66D8"/>
          <w:sz w:val="24"/>
          <w:szCs w:val="26"/>
        </w:rPr>
      </w:pPr>
      <w:r>
        <w:br w:type="page"/>
      </w:r>
    </w:p>
    <w:p w:rsidR="00D53039" w:rsidRDefault="00656BED">
      <w:pPr>
        <w:pStyle w:val="Heading2"/>
      </w:pPr>
      <w:r>
        <w:lastRenderedPageBreak/>
        <w:t>5.3 Paid Search &amp; Google Ads</w:t>
      </w:r>
    </w:p>
    <w:p w:rsidR="00D53039" w:rsidRDefault="00656BED">
      <w:pPr>
        <w:pStyle w:val="ListBullet"/>
      </w:pPr>
      <w:r>
        <w:t>Google Ads account audit, structure and campaign strategy.</w:t>
      </w:r>
    </w:p>
    <w:p w:rsidR="00D53039" w:rsidRDefault="00656BED">
      <w:pPr>
        <w:pStyle w:val="ListBullet"/>
      </w:pPr>
      <w:r>
        <w:t>Search, Performance Max, Display, D</w:t>
      </w:r>
      <w:r>
        <w:t>emand Gen, YouTube or other approved formats where appropriate.</w:t>
      </w:r>
    </w:p>
    <w:p w:rsidR="00D53039" w:rsidRDefault="00656BED">
      <w:pPr>
        <w:pStyle w:val="ListBullet"/>
      </w:pPr>
      <w:r>
        <w:t>Keyword and query strategy, negatives and match-type governance.</w:t>
      </w:r>
    </w:p>
    <w:p w:rsidR="00D53039" w:rsidRDefault="00656BED">
      <w:pPr>
        <w:pStyle w:val="ListBullet"/>
      </w:pPr>
      <w:r>
        <w:t>Audience, geography, device, schedule and bid strategy.</w:t>
      </w:r>
    </w:p>
    <w:p w:rsidR="00D53039" w:rsidRDefault="00656BED">
      <w:pPr>
        <w:pStyle w:val="ListBullet"/>
      </w:pPr>
      <w:r>
        <w:t>Ad copy, extensions/assets and landing-page alignment.</w:t>
      </w:r>
    </w:p>
    <w:p w:rsidR="00D53039" w:rsidRDefault="00656BED">
      <w:pPr>
        <w:pStyle w:val="ListBullet"/>
      </w:pPr>
      <w:r>
        <w:t xml:space="preserve">Conversion </w:t>
      </w:r>
      <w:r>
        <w:t>tracking and offline-conversion integration where available.</w:t>
      </w:r>
    </w:p>
    <w:p w:rsidR="00D53039" w:rsidRDefault="00656BED">
      <w:pPr>
        <w:pStyle w:val="ListBullet"/>
      </w:pPr>
      <w:r>
        <w:t>Budget pacing, optimization, experimentation and reporting.</w:t>
      </w:r>
    </w:p>
    <w:p w:rsidR="00D53039" w:rsidRDefault="00656BED">
      <w:pPr>
        <w:pStyle w:val="ListBullet"/>
      </w:pPr>
      <w:r>
        <w:t>Clear separation of agency fees from media spend.</w:t>
      </w:r>
    </w:p>
    <w:p w:rsidR="00D53039" w:rsidRDefault="00656BED">
      <w:pPr>
        <w:pStyle w:val="Heading2"/>
      </w:pPr>
      <w:r>
        <w:t>5.4 Paid Social Advertising</w:t>
      </w:r>
    </w:p>
    <w:p w:rsidR="00D53039" w:rsidRDefault="00656BED">
      <w:pPr>
        <w:pStyle w:val="ListBullet"/>
      </w:pPr>
      <w:r>
        <w:t>Campaign strategy across approved platforms such as Meta,</w:t>
      </w:r>
      <w:r>
        <w:t xml:space="preserve"> LinkedIn, TikTok, YouTube and other channels.</w:t>
      </w:r>
    </w:p>
    <w:p w:rsidR="00D53039" w:rsidRDefault="00656BED">
      <w:pPr>
        <w:pStyle w:val="ListBullet"/>
      </w:pPr>
      <w:r>
        <w:t>Audience design, exclusions, retargeting and lookalike/similar audiences where permitted.</w:t>
      </w:r>
    </w:p>
    <w:p w:rsidR="00D53039" w:rsidRDefault="00656BED">
      <w:pPr>
        <w:pStyle w:val="ListBullet"/>
      </w:pPr>
      <w:r>
        <w:t>Creative testing, placement strategy, campaign optimization and budget pacing.</w:t>
      </w:r>
    </w:p>
    <w:p w:rsidR="00D53039" w:rsidRDefault="00656BED">
      <w:pPr>
        <w:pStyle w:val="ListBullet"/>
      </w:pPr>
      <w:r>
        <w:t xml:space="preserve">Lead forms, landing pages or conversion </w:t>
      </w:r>
      <w:r>
        <w:t>paths as applicable.</w:t>
      </w:r>
    </w:p>
    <w:p w:rsidR="00D53039" w:rsidRDefault="00656BED">
      <w:pPr>
        <w:pStyle w:val="ListBullet"/>
      </w:pPr>
      <w:r>
        <w:t>Platform-specific measurement and privacy-aware attribution.</w:t>
      </w:r>
    </w:p>
    <w:p w:rsidR="00D53039" w:rsidRDefault="00656BED">
      <w:pPr>
        <w:pStyle w:val="Heading2"/>
      </w:pPr>
      <w:r>
        <w:t>5.5 Organic Social, Content &amp; Community</w:t>
      </w:r>
    </w:p>
    <w:p w:rsidR="00D53039" w:rsidRDefault="00656BED">
      <w:pPr>
        <w:pStyle w:val="ListBullet"/>
      </w:pPr>
      <w:r>
        <w:t>Editorial calendar and publishing workflow.</w:t>
      </w:r>
    </w:p>
    <w:p w:rsidR="00D53039" w:rsidRDefault="00656BED">
      <w:pPr>
        <w:pStyle w:val="ListBullet"/>
      </w:pPr>
      <w:r>
        <w:t>Platform-specific copy and creative adaptations.</w:t>
      </w:r>
    </w:p>
    <w:p w:rsidR="00D53039" w:rsidRDefault="00656BED">
      <w:pPr>
        <w:pStyle w:val="ListBullet"/>
      </w:pPr>
      <w:r>
        <w:t>Community management / response protocols</w:t>
      </w:r>
      <w:r>
        <w:t xml:space="preserve"> if in scope.</w:t>
      </w:r>
    </w:p>
    <w:p w:rsidR="00D53039" w:rsidRDefault="00656BED">
      <w:pPr>
        <w:pStyle w:val="ListBullet"/>
      </w:pPr>
      <w:r>
        <w:t>Executive / thought-leadership content where applicable.</w:t>
      </w:r>
    </w:p>
    <w:p w:rsidR="00D53039" w:rsidRDefault="00656BED">
      <w:pPr>
        <w:pStyle w:val="ListBullet"/>
      </w:pPr>
      <w:r>
        <w:t>Video, short-form content and repurposing strategy.</w:t>
      </w:r>
    </w:p>
    <w:p w:rsidR="00D53039" w:rsidRDefault="00656BED">
      <w:pPr>
        <w:pStyle w:val="ListBullet"/>
      </w:pPr>
      <w:r>
        <w:t>Content approval, moderation and escalation workflow.</w:t>
      </w:r>
    </w:p>
    <w:p w:rsidR="00D53039" w:rsidRDefault="00656BED">
      <w:pPr>
        <w:pStyle w:val="Heading2"/>
      </w:pPr>
      <w:r>
        <w:t>5.6 UGC, Creator &amp; Influencer Content</w:t>
      </w:r>
    </w:p>
    <w:p w:rsidR="00D53039" w:rsidRDefault="00656BED">
      <w:pPr>
        <w:pStyle w:val="ListBullet"/>
      </w:pPr>
      <w:r>
        <w:t>Creator/UGC strategy and sourcing approac</w:t>
      </w:r>
      <w:r>
        <w:t>h.</w:t>
      </w:r>
    </w:p>
    <w:p w:rsidR="00D53039" w:rsidRDefault="00656BED">
      <w:pPr>
        <w:pStyle w:val="ListBullet"/>
      </w:pPr>
      <w:r>
        <w:t>Usage rights, licensing periods and paid amplification permissions.</w:t>
      </w:r>
    </w:p>
    <w:p w:rsidR="00D53039" w:rsidRDefault="00656BED">
      <w:pPr>
        <w:pStyle w:val="ListBullet"/>
      </w:pPr>
      <w:r>
        <w:t>Brief development, approvals, disclosures and brand-safety review.</w:t>
      </w:r>
    </w:p>
    <w:p w:rsidR="00D53039" w:rsidRDefault="00656BED">
      <w:pPr>
        <w:pStyle w:val="ListBullet"/>
      </w:pPr>
      <w:r>
        <w:t>Production coordination and asset delivery.</w:t>
      </w:r>
    </w:p>
    <w:p w:rsidR="00D53039" w:rsidRDefault="00656BED">
      <w:pPr>
        <w:pStyle w:val="ListBullet"/>
      </w:pPr>
      <w:r>
        <w:t>Performance measurement and reusable-asset recommendations.</w:t>
      </w:r>
    </w:p>
    <w:p w:rsidR="00D53039" w:rsidRDefault="00656BED">
      <w:pPr>
        <w:pStyle w:val="Heading2"/>
      </w:pPr>
      <w:r>
        <w:t>5.7 Search Eng</w:t>
      </w:r>
      <w:r>
        <w:t>ine Optimization (SEO)</w:t>
      </w:r>
    </w:p>
    <w:p w:rsidR="00D53039" w:rsidRDefault="00656BED">
      <w:pPr>
        <w:pStyle w:val="ListBullet"/>
      </w:pPr>
      <w:r>
        <w:t>Technical SEO audit and prioritized remediation roadmap.</w:t>
      </w:r>
    </w:p>
    <w:p w:rsidR="00D53039" w:rsidRDefault="00656BED">
      <w:pPr>
        <w:pStyle w:val="ListBullet"/>
      </w:pPr>
      <w:r>
        <w:t>Keyword, topic and search-intent research.</w:t>
      </w:r>
    </w:p>
    <w:p w:rsidR="00D53039" w:rsidRDefault="00656BED">
      <w:pPr>
        <w:pStyle w:val="ListBullet"/>
      </w:pPr>
      <w:r>
        <w:t>On-page optimization and content recommendations.</w:t>
      </w:r>
    </w:p>
    <w:p w:rsidR="00D53039" w:rsidRDefault="00656BED">
      <w:pPr>
        <w:pStyle w:val="ListBullet"/>
      </w:pPr>
      <w:r>
        <w:t>Internal linking, structured data and crawl/indexation guidance.</w:t>
      </w:r>
    </w:p>
    <w:p w:rsidR="00D53039" w:rsidRDefault="00656BED">
      <w:pPr>
        <w:pStyle w:val="ListBullet"/>
      </w:pPr>
      <w:r>
        <w:t xml:space="preserve">Local SEO and </w:t>
      </w:r>
      <w:r>
        <w:t>location-page strategy where applicable.</w:t>
      </w:r>
    </w:p>
    <w:p w:rsidR="00D53039" w:rsidRDefault="00656BED">
      <w:pPr>
        <w:pStyle w:val="ListBullet"/>
      </w:pPr>
      <w:r>
        <w:t>Content briefs, editorial recommendations and performance reporting.</w:t>
      </w:r>
    </w:p>
    <w:p w:rsidR="00D53039" w:rsidRDefault="00656BED">
      <w:pPr>
        <w:pStyle w:val="ListBullet"/>
      </w:pPr>
      <w:r>
        <w:t>Coordination with web development teams for technical implementation.</w:t>
      </w:r>
    </w:p>
    <w:p w:rsidR="00D53039" w:rsidRDefault="00656BED">
      <w:pPr>
        <w:pStyle w:val="Heading2"/>
      </w:pPr>
      <w:r>
        <w:t>5.8 Answer Engine Optimization (AEO) &amp; AI Search</w:t>
      </w:r>
    </w:p>
    <w:p w:rsidR="00D53039" w:rsidRDefault="00656BED">
      <w:pPr>
        <w:pStyle w:val="ListBullet"/>
      </w:pPr>
      <w:r>
        <w:t>Evaluate content structure,</w:t>
      </w:r>
      <w:r>
        <w:t xml:space="preserve"> entity clarity and direct-answer opportunities.</w:t>
      </w:r>
    </w:p>
    <w:p w:rsidR="00D53039" w:rsidRDefault="00656BED">
      <w:pPr>
        <w:pStyle w:val="ListBullet"/>
      </w:pPr>
      <w:r>
        <w:t>Identify high-value questions asked through AI assistants and answer engines.</w:t>
      </w:r>
    </w:p>
    <w:p w:rsidR="00D53039" w:rsidRDefault="00656BED">
      <w:pPr>
        <w:pStyle w:val="ListBullet"/>
      </w:pPr>
      <w:r>
        <w:t>Recommend content architecture, FAQs, schema and authoritative source signals.</w:t>
      </w:r>
    </w:p>
    <w:p w:rsidR="00D53039" w:rsidRDefault="00656BED">
      <w:pPr>
        <w:pStyle w:val="ListBullet"/>
      </w:pPr>
      <w:r>
        <w:t>Monitor relevant AI-search visibility where measur</w:t>
      </w:r>
      <w:r>
        <w:t>ement is feasible.</w:t>
      </w:r>
    </w:p>
    <w:p w:rsidR="00D53039" w:rsidRDefault="00656BED">
      <w:pPr>
        <w:pStyle w:val="ListBullet"/>
      </w:pPr>
      <w:r>
        <w:t>Coordinate AEO with traditional SEO rather than treating it as a replacement.</w:t>
      </w:r>
    </w:p>
    <w:p w:rsidR="000B1B31" w:rsidRDefault="000B1B31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0A66D8"/>
          <w:sz w:val="24"/>
          <w:szCs w:val="26"/>
        </w:rPr>
      </w:pPr>
      <w:r>
        <w:br w:type="page"/>
      </w:r>
    </w:p>
    <w:p w:rsidR="00D53039" w:rsidRDefault="00656BED">
      <w:pPr>
        <w:pStyle w:val="Heading2"/>
      </w:pPr>
      <w:r>
        <w:lastRenderedPageBreak/>
        <w:t>5.9 Landing Pages &amp; Conversion Rate Optimization</w:t>
      </w:r>
    </w:p>
    <w:p w:rsidR="00D53039" w:rsidRDefault="00656BED">
      <w:pPr>
        <w:pStyle w:val="ListBullet"/>
      </w:pPr>
      <w:r>
        <w:t>Landing-page strategy, messaging and UX recommendations.</w:t>
      </w:r>
    </w:p>
    <w:p w:rsidR="00D53039" w:rsidRDefault="00656BED">
      <w:pPr>
        <w:pStyle w:val="ListBullet"/>
      </w:pPr>
      <w:r>
        <w:t>A/B or multivariate testing where traffic and tools s</w:t>
      </w:r>
      <w:r>
        <w:t>upport it.</w:t>
      </w:r>
    </w:p>
    <w:p w:rsidR="00D53039" w:rsidRDefault="00656BED">
      <w:pPr>
        <w:pStyle w:val="ListBullet"/>
      </w:pPr>
      <w:r>
        <w:t>Form, CTA and conversion-path optimization.</w:t>
      </w:r>
    </w:p>
    <w:p w:rsidR="00D53039" w:rsidRDefault="00656BED">
      <w:pPr>
        <w:pStyle w:val="ListBullet"/>
      </w:pPr>
      <w:r>
        <w:t>Page-speed and mobile usability coordination.</w:t>
      </w:r>
    </w:p>
    <w:p w:rsidR="00D53039" w:rsidRDefault="00656BED">
      <w:pPr>
        <w:pStyle w:val="ListBullet"/>
      </w:pPr>
      <w:r>
        <w:t>Accessibility and analytics requirements for campaign experiences.</w:t>
      </w:r>
    </w:p>
    <w:p w:rsidR="00D53039" w:rsidRDefault="00656BED">
      <w:pPr>
        <w:pStyle w:val="Heading2"/>
      </w:pPr>
      <w:r>
        <w:t>5.10 Analytics, Attribution &amp; Reporting</w:t>
      </w:r>
    </w:p>
    <w:p w:rsidR="00D53039" w:rsidRDefault="00656BED">
      <w:pPr>
        <w:pStyle w:val="ListBullet"/>
      </w:pPr>
      <w:r>
        <w:t>Measurement plan and KPI definitions.</w:t>
      </w:r>
    </w:p>
    <w:p w:rsidR="00D53039" w:rsidRDefault="00656BED">
      <w:pPr>
        <w:pStyle w:val="ListBullet"/>
      </w:pPr>
      <w:r>
        <w:t xml:space="preserve">GA4 / </w:t>
      </w:r>
      <w:r>
        <w:t>Adobe / approved analytics implementation or governance.</w:t>
      </w:r>
    </w:p>
    <w:p w:rsidR="00D53039" w:rsidRDefault="00656BED">
      <w:pPr>
        <w:pStyle w:val="ListBullet"/>
      </w:pPr>
      <w:r>
        <w:t>Tag management and event taxonomy.</w:t>
      </w:r>
    </w:p>
    <w:p w:rsidR="00D53039" w:rsidRDefault="00656BED">
      <w:pPr>
        <w:pStyle w:val="ListBullet"/>
      </w:pPr>
      <w:r>
        <w:t>Campaign naming / UTM governance.</w:t>
      </w:r>
    </w:p>
    <w:p w:rsidR="00D53039" w:rsidRDefault="00656BED">
      <w:pPr>
        <w:pStyle w:val="ListBullet"/>
      </w:pPr>
      <w:r>
        <w:t>CRM or offline conversion integration where available.</w:t>
      </w:r>
    </w:p>
    <w:p w:rsidR="00D53039" w:rsidRDefault="00656BED">
      <w:pPr>
        <w:pStyle w:val="ListBullet"/>
      </w:pPr>
      <w:r>
        <w:t>Executive dashboard and channel-level reporting.</w:t>
      </w:r>
    </w:p>
    <w:p w:rsidR="00D53039" w:rsidRDefault="00656BED">
      <w:pPr>
        <w:pStyle w:val="ListBullet"/>
      </w:pPr>
      <w:r>
        <w:t xml:space="preserve">Insights, recommendations </w:t>
      </w:r>
      <w:r>
        <w:t>and documented optimization actions.</w:t>
      </w:r>
    </w:p>
    <w:p w:rsidR="00D53039" w:rsidRDefault="00656BED">
      <w:pPr>
        <w:pStyle w:val="Heading2"/>
      </w:pPr>
      <w:r>
        <w:t>5.11 Creative Production &amp; Adaptation</w:t>
      </w:r>
    </w:p>
    <w:p w:rsidR="00D53039" w:rsidRDefault="00656BED">
      <w:pPr>
        <w:pStyle w:val="ListBullet"/>
      </w:pPr>
      <w:r>
        <w:t>Campaign concepts, ad creative and channel-specific adaptations.</w:t>
      </w:r>
    </w:p>
    <w:p w:rsidR="00D53039" w:rsidRDefault="00656BED">
      <w:pPr>
        <w:pStyle w:val="ListBullet"/>
      </w:pPr>
      <w:r>
        <w:t>Copywriting for approved channels and formats.</w:t>
      </w:r>
    </w:p>
    <w:p w:rsidR="00D53039" w:rsidRDefault="00656BED">
      <w:pPr>
        <w:pStyle w:val="ListBullet"/>
      </w:pPr>
      <w:r>
        <w:t>Static, motion, short-form video or display assets as defined in scop</w:t>
      </w:r>
      <w:r>
        <w:t>e.</w:t>
      </w:r>
    </w:p>
    <w:p w:rsidR="00D53039" w:rsidRDefault="00656BED">
      <w:pPr>
        <w:pStyle w:val="ListBullet"/>
      </w:pPr>
      <w:r>
        <w:t>Revision / approval workflow and production calendar.</w:t>
      </w:r>
    </w:p>
    <w:p w:rsidR="00D53039" w:rsidRDefault="00656BED">
      <w:pPr>
        <w:pStyle w:val="ListBullet"/>
      </w:pPr>
      <w:r>
        <w:t>Delivery of approved working/source files where required by contract.</w:t>
      </w:r>
    </w:p>
    <w:p w:rsidR="00D53039" w:rsidRDefault="00656BED">
      <w:pPr>
        <w:pStyle w:val="Heading1"/>
      </w:pPr>
      <w:bookmarkStart w:id="6" w:name="sec6"/>
      <w:r>
        <w:t>6. Audience, Market &amp; Media Requirements</w:t>
      </w:r>
      <w:bookmarkEnd w:id="6"/>
    </w:p>
    <w:p w:rsidR="00D53039" w:rsidRDefault="00656BED">
      <w:r>
        <w:t xml:space="preserve">Define priority audiences and media parameters sufficiently for bidders to understand </w:t>
      </w:r>
      <w:r>
        <w:t>the scale and complexity of the engagement without forcing vendors to adopt unvalidated assumptions.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2448"/>
        <w:gridCol w:w="4608"/>
        <w:gridCol w:w="1728"/>
        <w:gridCol w:w="2160"/>
      </w:tblGrid>
      <w:tr w:rsidR="00D53039">
        <w:trPr>
          <w:tblHeader/>
          <w:jc w:val="center"/>
        </w:trPr>
        <w:tc>
          <w:tcPr>
            <w:tcW w:w="244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AUDIENCE / MARKET</w:t>
            </w:r>
          </w:p>
        </w:tc>
        <w:tc>
          <w:tcPr>
            <w:tcW w:w="460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w="172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PRIORITY</w:t>
            </w:r>
          </w:p>
        </w:tc>
        <w:tc>
          <w:tcPr>
            <w:tcW w:w="216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PRIMARY OUTCOME</w:t>
            </w:r>
          </w:p>
        </w:tc>
      </w:tr>
      <w:tr w:rsidR="00D53039">
        <w:trPr>
          <w:jc w:val="center"/>
        </w:trPr>
        <w:tc>
          <w:tcPr>
            <w:tcW w:w="244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[AUDIENCE 1]</w:t>
            </w:r>
          </w:p>
        </w:tc>
        <w:tc>
          <w:tcPr>
            <w:tcW w:w="460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[DESCRIPTION]</w:t>
            </w:r>
          </w:p>
        </w:tc>
        <w:tc>
          <w:tcPr>
            <w:tcW w:w="172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[High / Medium / Low]</w:t>
            </w:r>
          </w:p>
        </w:tc>
        <w:tc>
          <w:tcPr>
            <w:tcW w:w="216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[OUTCOME]</w:t>
            </w:r>
          </w:p>
        </w:tc>
      </w:tr>
      <w:tr w:rsidR="00D53039">
        <w:trPr>
          <w:jc w:val="center"/>
        </w:trPr>
        <w:tc>
          <w:tcPr>
            <w:tcW w:w="244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[AUDIENCE 2]</w:t>
            </w:r>
          </w:p>
        </w:tc>
        <w:tc>
          <w:tcPr>
            <w:tcW w:w="460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[DESCRIPTION]</w:t>
            </w:r>
          </w:p>
        </w:tc>
        <w:tc>
          <w:tcPr>
            <w:tcW w:w="172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 xml:space="preserve">[High / </w:t>
            </w:r>
            <w:r>
              <w:rPr>
                <w:sz w:val="18"/>
              </w:rPr>
              <w:t>Medium / Low]</w:t>
            </w:r>
          </w:p>
        </w:tc>
        <w:tc>
          <w:tcPr>
            <w:tcW w:w="216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[OUTCOME]</w:t>
            </w:r>
          </w:p>
        </w:tc>
      </w:tr>
      <w:tr w:rsidR="00D53039">
        <w:trPr>
          <w:jc w:val="center"/>
        </w:trPr>
        <w:tc>
          <w:tcPr>
            <w:tcW w:w="244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[AUDIENCE 3]</w:t>
            </w:r>
          </w:p>
        </w:tc>
        <w:tc>
          <w:tcPr>
            <w:tcW w:w="460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[DESCRIPTION]</w:t>
            </w:r>
          </w:p>
        </w:tc>
        <w:tc>
          <w:tcPr>
            <w:tcW w:w="172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[High / Medium / Low]</w:t>
            </w:r>
          </w:p>
        </w:tc>
        <w:tc>
          <w:tcPr>
            <w:tcW w:w="216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[OUTCOME]</w:t>
            </w:r>
          </w:p>
        </w:tc>
      </w:tr>
    </w:tbl>
    <w:p w:rsidR="00D53039" w:rsidRDefault="00D53039">
      <w:pPr>
        <w:spacing w:after="20"/>
      </w:pPr>
    </w:p>
    <w:p w:rsidR="00D53039" w:rsidRDefault="00656BED">
      <w:pPr>
        <w:pStyle w:val="Heading2"/>
      </w:pPr>
      <w:r>
        <w:t>6.1 Geographic &amp; Language Requirements</w:t>
      </w:r>
    </w:p>
    <w:p w:rsidR="00D53039" w:rsidRDefault="00656BED">
      <w:pPr>
        <w:pStyle w:val="ListBullet"/>
      </w:pPr>
      <w:r>
        <w:t>Primary markets / jurisdictions: [LIST].</w:t>
      </w:r>
    </w:p>
    <w:p w:rsidR="00D53039" w:rsidRDefault="00656BED">
      <w:pPr>
        <w:pStyle w:val="ListBullet"/>
      </w:pPr>
      <w:r>
        <w:t>Required languages: [LIST / N/A].</w:t>
      </w:r>
    </w:p>
    <w:p w:rsidR="00D53039" w:rsidRDefault="00656BED">
      <w:pPr>
        <w:pStyle w:val="ListBullet"/>
      </w:pPr>
      <w:r>
        <w:t xml:space="preserve">Location-specific compliance, messaging or approval </w:t>
      </w:r>
      <w:r>
        <w:t>requirements: [DESCRIBE].</w:t>
      </w:r>
    </w:p>
    <w:p w:rsidR="00D53039" w:rsidRDefault="00656BED">
      <w:pPr>
        <w:pStyle w:val="ListBullet"/>
      </w:pPr>
      <w:r>
        <w:t>National, regional or local campaign differences: [DESCRIBE].</w:t>
      </w:r>
    </w:p>
    <w:p w:rsidR="00D53039" w:rsidRDefault="00656BED">
      <w:pPr>
        <w:pStyle w:val="Heading2"/>
      </w:pPr>
      <w:r>
        <w:t>6.2 Media Budget Governance</w:t>
      </w:r>
    </w:p>
    <w:p w:rsidR="00D53039" w:rsidRDefault="00656BED">
      <w:pPr>
        <w:pStyle w:val="ListBullet"/>
      </w:pPr>
      <w:r>
        <w:t>Estimated annual / campaign media spend: [$ RANGE / TBD].</w:t>
      </w:r>
    </w:p>
    <w:p w:rsidR="00D53039" w:rsidRDefault="00656BED">
      <w:pPr>
        <w:pStyle w:val="ListBullet"/>
      </w:pPr>
      <w:r>
        <w:t>Media spend must remain separate from agency fees in invoices and pricing schedule</w:t>
      </w:r>
      <w:r>
        <w:t>s.</w:t>
      </w:r>
    </w:p>
    <w:p w:rsidR="00D53039" w:rsidRDefault="00656BED">
      <w:pPr>
        <w:pStyle w:val="ListBullet"/>
      </w:pPr>
      <w:r>
        <w:t>Vendor must disclose platform rebates, credits, incentives, markups or other compensation where applicable.</w:t>
      </w:r>
    </w:p>
    <w:p w:rsidR="00D53039" w:rsidRDefault="00656BED">
      <w:pPr>
        <w:pStyle w:val="ListBullet"/>
      </w:pPr>
      <w:r>
        <w:t>Organization retains ownership/control of advertising accounts unless expressly approved otherwise.</w:t>
      </w:r>
    </w:p>
    <w:p w:rsidR="00D53039" w:rsidRDefault="00656BED">
      <w:pPr>
        <w:pStyle w:val="ListBullet"/>
      </w:pPr>
      <w:r>
        <w:t>Budget reallocation thresholds and approval a</w:t>
      </w:r>
      <w:r>
        <w:t>uthority: [DEFINE].</w:t>
      </w:r>
    </w:p>
    <w:p w:rsidR="00D53039" w:rsidRDefault="00656BED">
      <w:pPr>
        <w:pStyle w:val="Heading1"/>
      </w:pPr>
      <w:bookmarkStart w:id="7" w:name="sec7"/>
      <w:r>
        <w:lastRenderedPageBreak/>
        <w:t>7. Brand, Creative &amp; Content Requirements</w:t>
      </w:r>
      <w:bookmarkEnd w:id="7"/>
    </w:p>
    <w:p w:rsidR="00D53039" w:rsidRDefault="00656BED">
      <w:pPr>
        <w:pStyle w:val="ListBullet"/>
      </w:pPr>
      <w:r>
        <w:t>Vendor must follow approved brand standards, visual identity, tone and messaging guidelines.</w:t>
      </w:r>
    </w:p>
    <w:p w:rsidR="00D53039" w:rsidRDefault="00656BED">
      <w:pPr>
        <w:pStyle w:val="ListBullet"/>
      </w:pPr>
      <w:r>
        <w:t>All factual claims, regulated claims and public-sector communications must follow applicable internal</w:t>
      </w:r>
      <w:r>
        <w:t xml:space="preserve"> review processes.</w:t>
      </w:r>
    </w:p>
    <w:p w:rsidR="00D53039" w:rsidRDefault="00656BED">
      <w:pPr>
        <w:pStyle w:val="ListBullet"/>
      </w:pPr>
      <w:r>
        <w:t>Creative should be adaptable across required formats and channels.</w:t>
      </w:r>
    </w:p>
    <w:p w:rsidR="00D53039" w:rsidRDefault="00656BED">
      <w:pPr>
        <w:pStyle w:val="ListBullet"/>
      </w:pPr>
      <w:r>
        <w:t>Accessibility requirements apply to creative, video captions, landing pages and downloadable assets as applicable.</w:t>
      </w:r>
    </w:p>
    <w:p w:rsidR="00D53039" w:rsidRDefault="00656BED">
      <w:pPr>
        <w:pStyle w:val="ListBullet"/>
      </w:pPr>
      <w:r>
        <w:t>Stock, creator, music, font and third-party asset licen</w:t>
      </w:r>
      <w:r>
        <w:t>sing must be documented.</w:t>
      </w:r>
    </w:p>
    <w:p w:rsidR="00D53039" w:rsidRDefault="00656BED">
      <w:pPr>
        <w:pStyle w:val="ListBullet"/>
      </w:pPr>
      <w:r>
        <w:t>Organization ownership / license rights for final creative and source files must be addressed in the contract.</w:t>
      </w:r>
    </w:p>
    <w:p w:rsidR="00D53039" w:rsidRDefault="00656BED">
      <w:pPr>
        <w:pStyle w:val="ListBullet"/>
      </w:pPr>
      <w:r>
        <w:t>Vendor must maintain an organized, transferable creative archive and naming convention.</w:t>
      </w:r>
    </w:p>
    <w:p w:rsidR="00D53039" w:rsidRDefault="00656BED">
      <w:pPr>
        <w:pStyle w:val="Heading2"/>
      </w:pPr>
      <w:r>
        <w:t>7.1 Content Approval Workflow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2880"/>
        <w:gridCol w:w="2304"/>
        <w:gridCol w:w="3456"/>
      </w:tblGrid>
      <w:tr w:rsidR="00D53039">
        <w:trPr>
          <w:tblHeader/>
          <w:jc w:val="center"/>
        </w:trPr>
        <w:tc>
          <w:tcPr>
            <w:tcW w:w="216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ST</w:t>
            </w:r>
            <w:r>
              <w:rPr>
                <w:b/>
                <w:color w:val="FFFFFF"/>
                <w:sz w:val="18"/>
              </w:rPr>
              <w:t>EP</w:t>
            </w:r>
          </w:p>
        </w:tc>
        <w:tc>
          <w:tcPr>
            <w:tcW w:w="288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RESPONSIBLE PARTY</w:t>
            </w:r>
          </w:p>
        </w:tc>
        <w:tc>
          <w:tcPr>
            <w:tcW w:w="230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TARGET TURNAROUND</w:t>
            </w:r>
          </w:p>
        </w:tc>
        <w:tc>
          <w:tcPr>
            <w:tcW w:w="3456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NOTES</w:t>
            </w:r>
          </w:p>
        </w:tc>
      </w:tr>
      <w:tr w:rsidR="00D53039">
        <w:trPr>
          <w:jc w:val="center"/>
        </w:trPr>
        <w:tc>
          <w:tcPr>
            <w:tcW w:w="216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Brief / request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[ORG / VENDOR]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[TIME]</w:t>
            </w:r>
          </w:p>
        </w:tc>
        <w:tc>
          <w:tcPr>
            <w:tcW w:w="34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  <w:tr w:rsidR="00D53039">
        <w:trPr>
          <w:jc w:val="center"/>
        </w:trPr>
        <w:tc>
          <w:tcPr>
            <w:tcW w:w="216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Draft / concept</w:t>
            </w:r>
          </w:p>
        </w:tc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Vendor</w:t>
            </w:r>
          </w:p>
        </w:tc>
        <w:tc>
          <w:tcPr>
            <w:tcW w:w="230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[TIME]</w:t>
            </w:r>
          </w:p>
        </w:tc>
        <w:tc>
          <w:tcPr>
            <w:tcW w:w="345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  <w:tr w:rsidR="00D53039">
        <w:trPr>
          <w:jc w:val="center"/>
        </w:trPr>
        <w:tc>
          <w:tcPr>
            <w:tcW w:w="216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Internal review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Organization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[TIME]</w:t>
            </w:r>
          </w:p>
        </w:tc>
        <w:tc>
          <w:tcPr>
            <w:tcW w:w="34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  <w:tr w:rsidR="00D53039">
        <w:trPr>
          <w:jc w:val="center"/>
        </w:trPr>
        <w:tc>
          <w:tcPr>
            <w:tcW w:w="216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Revision</w:t>
            </w:r>
          </w:p>
        </w:tc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Vendor</w:t>
            </w:r>
          </w:p>
        </w:tc>
        <w:tc>
          <w:tcPr>
            <w:tcW w:w="230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[TIME]</w:t>
            </w:r>
          </w:p>
        </w:tc>
        <w:tc>
          <w:tcPr>
            <w:tcW w:w="345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  <w:tr w:rsidR="00D53039">
        <w:trPr>
          <w:jc w:val="center"/>
        </w:trPr>
        <w:tc>
          <w:tcPr>
            <w:tcW w:w="216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Final approval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[ROLE]</w:t>
            </w:r>
          </w:p>
        </w:tc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[TIME]</w:t>
            </w:r>
          </w:p>
        </w:tc>
        <w:tc>
          <w:tcPr>
            <w:tcW w:w="34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  <w:tr w:rsidR="00D53039">
        <w:trPr>
          <w:jc w:val="center"/>
        </w:trPr>
        <w:tc>
          <w:tcPr>
            <w:tcW w:w="216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Publish / launch</w:t>
            </w:r>
          </w:p>
        </w:tc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[ORG / VENDOR]</w:t>
            </w:r>
          </w:p>
        </w:tc>
        <w:tc>
          <w:tcPr>
            <w:tcW w:w="230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[TIME]</w:t>
            </w:r>
          </w:p>
        </w:tc>
        <w:tc>
          <w:tcPr>
            <w:tcW w:w="345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</w:tbl>
    <w:p w:rsidR="00D53039" w:rsidRDefault="00D53039">
      <w:pPr>
        <w:spacing w:after="20"/>
      </w:pPr>
    </w:p>
    <w:p w:rsidR="00D53039" w:rsidRDefault="00656BED">
      <w:pPr>
        <w:pStyle w:val="Heading1"/>
      </w:pPr>
      <w:bookmarkStart w:id="8" w:name="sec8"/>
      <w:r>
        <w:t>8.</w:t>
      </w:r>
      <w:r>
        <w:t xml:space="preserve"> Measurement, Analytics &amp; Reporting</w:t>
      </w:r>
      <w:bookmarkEnd w:id="8"/>
    </w:p>
    <w:p w:rsidR="00D53039" w:rsidRDefault="00656BED">
      <w:pPr>
        <w:pStyle w:val="Heading2"/>
      </w:pPr>
      <w:r>
        <w:t>8.1 Measurement Framework</w:t>
      </w:r>
    </w:p>
    <w:p w:rsidR="00D53039" w:rsidRDefault="00656BED">
      <w:pPr>
        <w:pStyle w:val="ListBullet"/>
      </w:pPr>
      <w:r>
        <w:t>Define primary, secondary and diagnostic KPIs for each workstream.</w:t>
      </w:r>
    </w:p>
    <w:p w:rsidR="00D53039" w:rsidRDefault="00656BED">
      <w:pPr>
        <w:pStyle w:val="ListBullet"/>
      </w:pPr>
      <w:r>
        <w:t>Document attribution assumptions and known measurement limitations.</w:t>
      </w:r>
    </w:p>
    <w:p w:rsidR="00D53039" w:rsidRDefault="00656BED">
      <w:pPr>
        <w:pStyle w:val="ListBullet"/>
      </w:pPr>
      <w:r>
        <w:t>Distinguish platform-reported conversions from analytics/CR</w:t>
      </w:r>
      <w:r>
        <w:t>M-confirmed outcomes where possible.</w:t>
      </w:r>
    </w:p>
    <w:p w:rsidR="00D53039" w:rsidRDefault="00656BED">
      <w:pPr>
        <w:pStyle w:val="ListBullet"/>
      </w:pPr>
      <w:r>
        <w:t>Maintain consistent campaign naming and UTM standards.</w:t>
      </w:r>
    </w:p>
    <w:p w:rsidR="00D53039" w:rsidRDefault="00656BED">
      <w:pPr>
        <w:pStyle w:val="ListBullet"/>
      </w:pPr>
      <w:r>
        <w:t>Provide access to raw or exportable campaign performance data.</w:t>
      </w:r>
    </w:p>
    <w:p w:rsidR="00D53039" w:rsidRDefault="00656BED">
      <w:pPr>
        <w:pStyle w:val="ListBullet"/>
      </w:pPr>
      <w:r>
        <w:t>Document changes to tracking configurations and conversion definitions.</w:t>
      </w:r>
    </w:p>
    <w:p w:rsidR="00D53039" w:rsidRDefault="00656BED">
      <w:pPr>
        <w:pStyle w:val="Heading2"/>
      </w:pPr>
      <w:r>
        <w:t>8.2 Reporting Cadence</w:t>
      </w:r>
    </w:p>
    <w:tbl>
      <w:tblPr>
        <w:tblW w:w="10796" w:type="dxa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2353"/>
        <w:gridCol w:w="1799"/>
        <w:gridCol w:w="2492"/>
        <w:gridCol w:w="4152"/>
      </w:tblGrid>
      <w:tr w:rsidR="00D53039" w:rsidTr="000B1B31">
        <w:trPr>
          <w:trHeight w:val="316"/>
          <w:tblHeader/>
          <w:jc w:val="center"/>
        </w:trPr>
        <w:tc>
          <w:tcPr>
            <w:tcW w:w="2353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 xml:space="preserve">REPORT </w:t>
            </w:r>
            <w:r>
              <w:rPr>
                <w:b/>
                <w:color w:val="FFFFFF"/>
                <w:sz w:val="18"/>
              </w:rPr>
              <w:t>/ MEETING</w:t>
            </w:r>
          </w:p>
        </w:tc>
        <w:tc>
          <w:tcPr>
            <w:tcW w:w="1799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CADENCE</w:t>
            </w:r>
          </w:p>
        </w:tc>
        <w:tc>
          <w:tcPr>
            <w:tcW w:w="249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AUDIENCE</w:t>
            </w:r>
          </w:p>
        </w:tc>
        <w:tc>
          <w:tcPr>
            <w:tcW w:w="415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MINIMUM CONTENT</w:t>
            </w:r>
          </w:p>
        </w:tc>
      </w:tr>
      <w:tr w:rsidR="00D53039" w:rsidTr="000B1B31">
        <w:trPr>
          <w:trHeight w:val="316"/>
          <w:jc w:val="center"/>
        </w:trPr>
        <w:tc>
          <w:tcPr>
            <w:tcW w:w="235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Performance dashboard</w:t>
            </w:r>
          </w:p>
        </w:tc>
        <w:tc>
          <w:tcPr>
            <w:tcW w:w="179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[Live / weekly]</w:t>
            </w:r>
          </w:p>
        </w:tc>
        <w:tc>
          <w:tcPr>
            <w:tcW w:w="24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Marketing / program team</w:t>
            </w:r>
          </w:p>
        </w:tc>
        <w:tc>
          <w:tcPr>
            <w:tcW w:w="415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Spend, outcomes, pacing, trends</w:t>
            </w:r>
          </w:p>
        </w:tc>
      </w:tr>
      <w:tr w:rsidR="00D53039" w:rsidTr="000B1B31">
        <w:trPr>
          <w:trHeight w:val="316"/>
          <w:jc w:val="center"/>
        </w:trPr>
        <w:tc>
          <w:tcPr>
            <w:tcW w:w="2353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Optimization report</w:t>
            </w:r>
          </w:p>
        </w:tc>
        <w:tc>
          <w:tcPr>
            <w:tcW w:w="1799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[Weekly / biweekly]</w:t>
            </w:r>
          </w:p>
        </w:tc>
        <w:tc>
          <w:tcPr>
            <w:tcW w:w="24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Working team</w:t>
            </w:r>
          </w:p>
        </w:tc>
        <w:tc>
          <w:tcPr>
            <w:tcW w:w="415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Actions taken, tests, issues</w:t>
            </w:r>
          </w:p>
        </w:tc>
      </w:tr>
      <w:tr w:rsidR="00D53039" w:rsidTr="000B1B31">
        <w:trPr>
          <w:trHeight w:val="301"/>
          <w:jc w:val="center"/>
        </w:trPr>
        <w:tc>
          <w:tcPr>
            <w:tcW w:w="235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Executive report</w:t>
            </w:r>
          </w:p>
        </w:tc>
        <w:tc>
          <w:tcPr>
            <w:tcW w:w="179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Monthly</w:t>
            </w:r>
          </w:p>
        </w:tc>
        <w:tc>
          <w:tcPr>
            <w:tcW w:w="24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Leadership</w:t>
            </w:r>
          </w:p>
        </w:tc>
        <w:tc>
          <w:tcPr>
            <w:tcW w:w="415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KPIs, insights, risks, recommendations</w:t>
            </w:r>
          </w:p>
        </w:tc>
      </w:tr>
      <w:tr w:rsidR="00D53039" w:rsidTr="000B1B31">
        <w:trPr>
          <w:trHeight w:val="316"/>
          <w:jc w:val="center"/>
        </w:trPr>
        <w:tc>
          <w:tcPr>
            <w:tcW w:w="2353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Quarterly business review</w:t>
            </w:r>
          </w:p>
        </w:tc>
        <w:tc>
          <w:tcPr>
            <w:tcW w:w="1799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Quarterly</w:t>
            </w:r>
          </w:p>
        </w:tc>
        <w:tc>
          <w:tcPr>
            <w:tcW w:w="24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Leadership / stakeholders</w:t>
            </w:r>
          </w:p>
        </w:tc>
        <w:tc>
          <w:tcPr>
            <w:tcW w:w="415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Progress, strategy, roadmap, budget</w:t>
            </w:r>
          </w:p>
        </w:tc>
      </w:tr>
      <w:tr w:rsidR="00D53039" w:rsidTr="000B1B31">
        <w:trPr>
          <w:trHeight w:val="316"/>
          <w:jc w:val="center"/>
        </w:trPr>
        <w:tc>
          <w:tcPr>
            <w:tcW w:w="235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Campaign closeout</w:t>
            </w:r>
          </w:p>
        </w:tc>
        <w:tc>
          <w:tcPr>
            <w:tcW w:w="179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Per campaign</w:t>
            </w:r>
          </w:p>
        </w:tc>
        <w:tc>
          <w:tcPr>
            <w:tcW w:w="24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Stakeholders</w:t>
            </w:r>
          </w:p>
        </w:tc>
        <w:tc>
          <w:tcPr>
            <w:tcW w:w="415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Results, learnings, next actions</w:t>
            </w:r>
          </w:p>
        </w:tc>
      </w:tr>
    </w:tbl>
    <w:p w:rsidR="00D53039" w:rsidRDefault="00D53039">
      <w:pPr>
        <w:spacing w:after="20"/>
      </w:pPr>
    </w:p>
    <w:p w:rsidR="00D53039" w:rsidRDefault="00656BED">
      <w:pPr>
        <w:pStyle w:val="Heading2"/>
      </w:pPr>
      <w:r>
        <w:lastRenderedPageBreak/>
        <w:t>8.3 Data Ownership &amp; Access</w:t>
      </w:r>
    </w:p>
    <w:p w:rsidR="00D53039" w:rsidRDefault="00656BED">
      <w:pPr>
        <w:pStyle w:val="ListBullet"/>
      </w:pPr>
      <w:r>
        <w:t>Organization should retain administrative access to core accounts and data wherever practicable.</w:t>
      </w:r>
    </w:p>
    <w:p w:rsidR="00D53039" w:rsidRDefault="00656BED">
      <w:pPr>
        <w:pStyle w:val="ListBullet"/>
      </w:pPr>
      <w:r>
        <w:t>Vendor must identify any proprietary reporting layers or data dependencies.</w:t>
      </w:r>
    </w:p>
    <w:p w:rsidR="00D53039" w:rsidRDefault="00656BED">
      <w:pPr>
        <w:pStyle w:val="ListBullet"/>
      </w:pPr>
      <w:r>
        <w:t>Vendor must provide transition/export support at contract end.</w:t>
      </w:r>
    </w:p>
    <w:p w:rsidR="00D53039" w:rsidRDefault="00656BED">
      <w:pPr>
        <w:pStyle w:val="ListBullet"/>
      </w:pPr>
      <w:r>
        <w:t>Account, pixel, tag</w:t>
      </w:r>
      <w:r>
        <w:t>, audience and conversion ownership must be documented.</w:t>
      </w:r>
    </w:p>
    <w:p w:rsidR="00D53039" w:rsidRDefault="00656BED">
      <w:pPr>
        <w:pStyle w:val="Heading1"/>
      </w:pPr>
      <w:bookmarkStart w:id="9" w:name="sec9"/>
      <w:r>
        <w:t>9. Privacy, Security, Accessibility &amp; Brand Safety</w:t>
      </w:r>
      <w:bookmarkEnd w:id="9"/>
    </w:p>
    <w:p w:rsidR="00D53039" w:rsidRDefault="00656BED">
      <w:pPr>
        <w:pStyle w:val="Heading2"/>
      </w:pPr>
      <w:r>
        <w:t>9.1 Privacy &amp; Data Handling</w:t>
      </w:r>
    </w:p>
    <w:p w:rsidR="00D53039" w:rsidRDefault="00656BED">
      <w:pPr>
        <w:pStyle w:val="ListBullet"/>
      </w:pPr>
      <w:r>
        <w:t>Vendor must comply with organization-approved privacy, data-handling and consent requirements.</w:t>
      </w:r>
    </w:p>
    <w:p w:rsidR="00D53039" w:rsidRDefault="00656BED">
      <w:pPr>
        <w:pStyle w:val="ListBullet"/>
      </w:pPr>
      <w:r>
        <w:t>Collection, transfer or us</w:t>
      </w:r>
      <w:r>
        <w:t>e of personal information must be limited to approved purposes.</w:t>
      </w:r>
    </w:p>
    <w:p w:rsidR="00D53039" w:rsidRDefault="00656BED">
      <w:pPr>
        <w:pStyle w:val="ListBullet"/>
      </w:pPr>
      <w:r>
        <w:t>Use of customer lists, CRM audiences, retargeting pixels and third-party data requires documented authorization.</w:t>
      </w:r>
    </w:p>
    <w:p w:rsidR="00D53039" w:rsidRDefault="00656BED">
      <w:pPr>
        <w:pStyle w:val="ListBullet"/>
      </w:pPr>
      <w:r>
        <w:t>Vendor must disclose subprocessors or platforms that materially handle organiza</w:t>
      </w:r>
      <w:r>
        <w:t>tion data when required.</w:t>
      </w:r>
    </w:p>
    <w:p w:rsidR="00D53039" w:rsidRDefault="00656BED">
      <w:pPr>
        <w:pStyle w:val="ListBullet"/>
      </w:pPr>
      <w:r>
        <w:t>Data retention and deletion expectations should be defined in the contract.</w:t>
      </w:r>
    </w:p>
    <w:p w:rsidR="00D53039" w:rsidRDefault="00656BED">
      <w:pPr>
        <w:pStyle w:val="Heading2"/>
      </w:pPr>
      <w:r>
        <w:t>9.2 Account Security</w:t>
      </w:r>
    </w:p>
    <w:p w:rsidR="00D53039" w:rsidRDefault="00656BED">
      <w:pPr>
        <w:pStyle w:val="ListBullet"/>
      </w:pPr>
      <w:r>
        <w:t>MFA must be used for administrative access where supported.</w:t>
      </w:r>
    </w:p>
    <w:p w:rsidR="00D53039" w:rsidRDefault="00656BED">
      <w:pPr>
        <w:pStyle w:val="ListBullet"/>
      </w:pPr>
      <w:r>
        <w:t>Shared credentials should be avoided; role-based access should be used whe</w:t>
      </w:r>
      <w:r>
        <w:t>re available.</w:t>
      </w:r>
    </w:p>
    <w:p w:rsidR="00D53039" w:rsidRDefault="00656BED">
      <w:pPr>
        <w:pStyle w:val="ListBullet"/>
      </w:pPr>
      <w:r>
        <w:t>Organization must retain or receive appropriate administrative ownership of strategic accounts.</w:t>
      </w:r>
    </w:p>
    <w:p w:rsidR="00D53039" w:rsidRDefault="00656BED">
      <w:pPr>
        <w:pStyle w:val="ListBullet"/>
      </w:pPr>
      <w:r>
        <w:t>Vendor must promptly report suspected unauthorized access affecting organization accounts or data.</w:t>
      </w:r>
    </w:p>
    <w:p w:rsidR="00D53039" w:rsidRDefault="00656BED">
      <w:pPr>
        <w:pStyle w:val="Heading2"/>
      </w:pPr>
      <w:r>
        <w:t>9.3 Accessibility</w:t>
      </w:r>
    </w:p>
    <w:p w:rsidR="00D53039" w:rsidRDefault="00656BED">
      <w:pPr>
        <w:pStyle w:val="ListBullet"/>
      </w:pPr>
      <w:r>
        <w:t>Digital advertising and campa</w:t>
      </w:r>
      <w:r>
        <w:t>ign experiences should support the organization’s applicable accessibility standards.</w:t>
      </w:r>
    </w:p>
    <w:p w:rsidR="00D53039" w:rsidRDefault="00656BED">
      <w:pPr>
        <w:pStyle w:val="ListBullet"/>
      </w:pPr>
      <w:r>
        <w:t>Video should include captions when required.</w:t>
      </w:r>
    </w:p>
    <w:p w:rsidR="00D53039" w:rsidRDefault="00656BED">
      <w:pPr>
        <w:pStyle w:val="ListBullet"/>
      </w:pPr>
      <w:r>
        <w:t>Images and landing pages should include appropriate accessible alternatives and interaction patterns.</w:t>
      </w:r>
    </w:p>
    <w:p w:rsidR="00D53039" w:rsidRDefault="00656BED">
      <w:pPr>
        <w:pStyle w:val="ListBullet"/>
      </w:pPr>
      <w:r>
        <w:t>Color, contrast, typogr</w:t>
      </w:r>
      <w:r>
        <w:t>aphy and motion should be reviewed for accessible use where applicable.</w:t>
      </w:r>
    </w:p>
    <w:p w:rsidR="00D53039" w:rsidRDefault="00656BED">
      <w:pPr>
        <w:pStyle w:val="Heading2"/>
      </w:pPr>
      <w:r>
        <w:t>9.4 Brand Safety &amp; Platform Risk</w:t>
      </w:r>
    </w:p>
    <w:p w:rsidR="00D53039" w:rsidRDefault="00656BED">
      <w:pPr>
        <w:pStyle w:val="ListBullet"/>
      </w:pPr>
      <w:r>
        <w:t>Define placement exclusions, sensitive-content categories and escalation protocols.</w:t>
      </w:r>
    </w:p>
    <w:p w:rsidR="00D53039" w:rsidRDefault="00656BED">
      <w:pPr>
        <w:pStyle w:val="ListBullet"/>
      </w:pPr>
      <w:r>
        <w:t>Vendor should identify material platform-policy risks before campai</w:t>
      </w:r>
      <w:r>
        <w:t>gn launch.</w:t>
      </w:r>
    </w:p>
    <w:p w:rsidR="00D53039" w:rsidRDefault="00656BED">
      <w:pPr>
        <w:pStyle w:val="ListBullet"/>
      </w:pPr>
      <w:r>
        <w:t>Public-sector or regulated organizations may require additional content, political, issue-ad or records-review procedures.</w:t>
      </w:r>
    </w:p>
    <w:p w:rsidR="00D53039" w:rsidRDefault="00656BED">
      <w:pPr>
        <w:pStyle w:val="ListBullet"/>
      </w:pPr>
      <w:r>
        <w:t>Use of AI-generated creative or copy must follow organization policy and human-approval requirements.</w:t>
      </w:r>
    </w:p>
    <w:p w:rsidR="000B1B31" w:rsidRDefault="000B1B31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0B2A4A"/>
          <w:sz w:val="32"/>
          <w:szCs w:val="28"/>
        </w:rPr>
      </w:pPr>
      <w:bookmarkStart w:id="10" w:name="sec10"/>
      <w:r>
        <w:br w:type="page"/>
      </w:r>
    </w:p>
    <w:p w:rsidR="00D53039" w:rsidRDefault="00656BED">
      <w:pPr>
        <w:pStyle w:val="Heading1"/>
      </w:pPr>
      <w:r>
        <w:lastRenderedPageBreak/>
        <w:t xml:space="preserve">10. Deliverables &amp; </w:t>
      </w:r>
      <w:r>
        <w:t>Acceptance Criteria</w:t>
      </w:r>
      <w:bookmarkEnd w:id="10"/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2592"/>
        <w:gridCol w:w="5040"/>
        <w:gridCol w:w="2880"/>
      </w:tblGrid>
      <w:tr w:rsidR="00D53039">
        <w:trPr>
          <w:tblHeader/>
          <w:jc w:val="center"/>
        </w:trPr>
        <w:tc>
          <w:tcPr>
            <w:tcW w:w="259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DELIVERABLE</w:t>
            </w:r>
          </w:p>
        </w:tc>
        <w:tc>
          <w:tcPr>
            <w:tcW w:w="504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MINIMUM CONTENT</w:t>
            </w:r>
          </w:p>
        </w:tc>
        <w:tc>
          <w:tcPr>
            <w:tcW w:w="288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ACCEPTANCE BASIS</w:t>
            </w:r>
          </w:p>
        </w:tc>
      </w:tr>
      <w:tr w:rsidR="00D53039">
        <w:trPr>
          <w:jc w:val="center"/>
        </w:trPr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Discovery / Current-State Assessment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Audit of channels, performance, accounts, tracking and dependencies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Approved findings and priority actions</w:t>
            </w:r>
          </w:p>
        </w:tc>
      </w:tr>
      <w:tr w:rsidR="00D53039">
        <w:trPr>
          <w:jc w:val="center"/>
        </w:trPr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Integrated Marketing Strategy</w:t>
            </w:r>
          </w:p>
        </w:tc>
        <w:tc>
          <w:tcPr>
            <w:tcW w:w="504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 xml:space="preserve">Objectives, </w:t>
            </w:r>
            <w:r>
              <w:rPr>
                <w:sz w:val="18"/>
              </w:rPr>
              <w:t>audiences, channels, roadmap, KPI framework</w:t>
            </w:r>
          </w:p>
        </w:tc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Stakeholder approval</w:t>
            </w:r>
          </w:p>
        </w:tc>
      </w:tr>
      <w:tr w:rsidR="00D53039">
        <w:trPr>
          <w:jc w:val="center"/>
        </w:trPr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Campaign / Media Plans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Budgets, targeting, messaging, placements, KPIs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Approved plan prior to launch</w:t>
            </w:r>
          </w:p>
        </w:tc>
      </w:tr>
      <w:tr w:rsidR="00D53039">
        <w:trPr>
          <w:jc w:val="center"/>
        </w:trPr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Creative &amp; Content</w:t>
            </w:r>
          </w:p>
        </w:tc>
        <w:tc>
          <w:tcPr>
            <w:tcW w:w="504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Approved assets in required formats</w:t>
            </w:r>
          </w:p>
        </w:tc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Meets brief, brand, accessibility</w:t>
            </w:r>
            <w:r>
              <w:rPr>
                <w:sz w:val="18"/>
              </w:rPr>
              <w:t xml:space="preserve"> and licensing requirements</w:t>
            </w:r>
          </w:p>
        </w:tc>
      </w:tr>
      <w:tr w:rsidR="00D53039">
        <w:trPr>
          <w:jc w:val="center"/>
        </w:trPr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SEO / AEO Roadmap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Prioritized opportunities, recommendations, measurement approach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Approved roadmap and implementation ownership</w:t>
            </w:r>
          </w:p>
        </w:tc>
      </w:tr>
      <w:tr w:rsidR="00D53039">
        <w:trPr>
          <w:jc w:val="center"/>
        </w:trPr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Analytics / Tracking Plan</w:t>
            </w:r>
          </w:p>
        </w:tc>
        <w:tc>
          <w:tcPr>
            <w:tcW w:w="504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Events, tags, conversions, naming and reporting</w:t>
            </w:r>
          </w:p>
        </w:tc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 xml:space="preserve">Validated data </w:t>
            </w:r>
            <w:r>
              <w:rPr>
                <w:sz w:val="18"/>
              </w:rPr>
              <w:t>collection</w:t>
            </w:r>
          </w:p>
        </w:tc>
      </w:tr>
      <w:tr w:rsidR="00D53039">
        <w:trPr>
          <w:jc w:val="center"/>
        </w:trPr>
        <w:tc>
          <w:tcPr>
            <w:tcW w:w="259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Dashboards / Reports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Agreed KPIs and analysis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Accurate, timely and accessible reporting</w:t>
            </w:r>
          </w:p>
        </w:tc>
      </w:tr>
      <w:tr w:rsidR="00D53039">
        <w:trPr>
          <w:jc w:val="center"/>
        </w:trPr>
        <w:tc>
          <w:tcPr>
            <w:tcW w:w="259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Transition / Closeout Package</w:t>
            </w:r>
          </w:p>
        </w:tc>
        <w:tc>
          <w:tcPr>
            <w:tcW w:w="504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Account access, asset archive, documentation, final data exports</w:t>
            </w:r>
          </w:p>
        </w:tc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Complete transfer and knowledge handoff</w:t>
            </w:r>
          </w:p>
        </w:tc>
      </w:tr>
    </w:tbl>
    <w:p w:rsidR="00D53039" w:rsidRDefault="00D53039">
      <w:pPr>
        <w:spacing w:after="20"/>
      </w:pPr>
    </w:p>
    <w:p w:rsidR="00D53039" w:rsidRDefault="00656BED">
      <w:pPr>
        <w:pStyle w:val="Heading2"/>
      </w:pPr>
      <w:r>
        <w:t xml:space="preserve">10.1 Acceptance </w:t>
      </w:r>
      <w:r>
        <w:t>Principles</w:t>
      </w:r>
    </w:p>
    <w:p w:rsidR="00D53039" w:rsidRDefault="00656BED">
      <w:pPr>
        <w:pStyle w:val="ListBullet"/>
      </w:pPr>
      <w:r>
        <w:t>Deliverables must conform to the approved scope, brand standards and documented requirements.</w:t>
      </w:r>
    </w:p>
    <w:p w:rsidR="00D53039" w:rsidRDefault="00656BED">
      <w:pPr>
        <w:pStyle w:val="ListBullet"/>
      </w:pPr>
      <w:r>
        <w:t>Data and reporting outputs must be materially accurate and reproducible.</w:t>
      </w:r>
    </w:p>
    <w:p w:rsidR="00D53039" w:rsidRDefault="00656BED">
      <w:pPr>
        <w:pStyle w:val="ListBullet"/>
      </w:pPr>
      <w:r>
        <w:t>Creative must include required licenses / usage rights.</w:t>
      </w:r>
    </w:p>
    <w:p w:rsidR="00D53039" w:rsidRDefault="00656BED">
      <w:pPr>
        <w:pStyle w:val="ListBullet"/>
      </w:pPr>
      <w:r>
        <w:t xml:space="preserve">Tracking changes must </w:t>
      </w:r>
      <w:r>
        <w:t>be tested before being treated as complete.</w:t>
      </w:r>
    </w:p>
    <w:p w:rsidR="00D53039" w:rsidRDefault="00656BED">
      <w:pPr>
        <w:pStyle w:val="ListBullet"/>
      </w:pPr>
      <w:r>
        <w:t>Deficiencies identified during review should be corrected within agreed timelines.</w:t>
      </w:r>
    </w:p>
    <w:p w:rsidR="00D53039" w:rsidRDefault="00656BED">
      <w:pPr>
        <w:pStyle w:val="Heading1"/>
      </w:pPr>
      <w:bookmarkStart w:id="11" w:name="sec11"/>
      <w:r>
        <w:t>11. Project Schedule &amp; Governance</w:t>
      </w:r>
      <w:bookmarkEnd w:id="11"/>
    </w:p>
    <w:p w:rsidR="00D53039" w:rsidRDefault="00656BED">
      <w:pPr>
        <w:pStyle w:val="Heading2"/>
      </w:pPr>
      <w:r>
        <w:t>11.1 Anticipated Contract Term</w:t>
      </w:r>
    </w:p>
    <w:p w:rsidR="00D53039" w:rsidRDefault="00656BED">
      <w:r>
        <w:t>Anticipated initial term: [12 / 24 / 36 MONTHS]. Optional renewa</w:t>
      </w:r>
      <w:r>
        <w:t>l periods: [DESCRIBE / N/A]. Anticipated start date: [DATE].</w:t>
      </w:r>
    </w:p>
    <w:p w:rsidR="00D53039" w:rsidRDefault="00656BED">
      <w:pPr>
        <w:pStyle w:val="Heading2"/>
      </w:pPr>
      <w:r>
        <w:t>11.2 Governance Cadence</w:t>
      </w:r>
    </w:p>
    <w:tbl>
      <w:tblPr>
        <w:tblW w:w="10507" w:type="dxa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2212"/>
        <w:gridCol w:w="2073"/>
        <w:gridCol w:w="2765"/>
        <w:gridCol w:w="3457"/>
      </w:tblGrid>
      <w:tr w:rsidR="00D53039" w:rsidTr="000B1B31">
        <w:trPr>
          <w:trHeight w:val="335"/>
          <w:tblHeader/>
          <w:jc w:val="center"/>
        </w:trPr>
        <w:tc>
          <w:tcPr>
            <w:tcW w:w="221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MEETING / CONTROL</w:t>
            </w:r>
          </w:p>
        </w:tc>
        <w:tc>
          <w:tcPr>
            <w:tcW w:w="2073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CADENCE</w:t>
            </w:r>
          </w:p>
        </w:tc>
        <w:tc>
          <w:tcPr>
            <w:tcW w:w="2765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PARTICIPANTS</w:t>
            </w:r>
          </w:p>
        </w:tc>
        <w:tc>
          <w:tcPr>
            <w:tcW w:w="3457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PURPOSE</w:t>
            </w:r>
          </w:p>
        </w:tc>
      </w:tr>
      <w:tr w:rsidR="00D53039" w:rsidTr="000B1B31">
        <w:trPr>
          <w:trHeight w:val="335"/>
          <w:jc w:val="center"/>
        </w:trPr>
        <w:tc>
          <w:tcPr>
            <w:tcW w:w="22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Working session</w:t>
            </w:r>
          </w:p>
        </w:tc>
        <w:tc>
          <w:tcPr>
            <w:tcW w:w="207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Weekly / biweekly</w:t>
            </w:r>
          </w:p>
        </w:tc>
        <w:tc>
          <w:tcPr>
            <w:tcW w:w="276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Vendor + day-to-day team</w:t>
            </w:r>
          </w:p>
        </w:tc>
        <w:tc>
          <w:tcPr>
            <w:tcW w:w="3457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Execution, blockers, approvals</w:t>
            </w:r>
          </w:p>
        </w:tc>
      </w:tr>
      <w:tr w:rsidR="00D53039" w:rsidTr="000B1B31">
        <w:trPr>
          <w:trHeight w:val="335"/>
          <w:jc w:val="center"/>
        </w:trPr>
        <w:tc>
          <w:tcPr>
            <w:tcW w:w="221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Performance review</w:t>
            </w:r>
          </w:p>
        </w:tc>
        <w:tc>
          <w:tcPr>
            <w:tcW w:w="2073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Monthly</w:t>
            </w:r>
          </w:p>
        </w:tc>
        <w:tc>
          <w:tcPr>
            <w:tcW w:w="2765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Marketing + stakeholders</w:t>
            </w:r>
          </w:p>
        </w:tc>
        <w:tc>
          <w:tcPr>
            <w:tcW w:w="3457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Results, budget, optimization</w:t>
            </w:r>
          </w:p>
        </w:tc>
      </w:tr>
      <w:tr w:rsidR="00D53039" w:rsidTr="000B1B31">
        <w:trPr>
          <w:trHeight w:val="319"/>
          <w:jc w:val="center"/>
        </w:trPr>
        <w:tc>
          <w:tcPr>
            <w:tcW w:w="22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Executive review</w:t>
            </w:r>
          </w:p>
        </w:tc>
        <w:tc>
          <w:tcPr>
            <w:tcW w:w="207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Quarterly</w:t>
            </w:r>
          </w:p>
        </w:tc>
        <w:tc>
          <w:tcPr>
            <w:tcW w:w="276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Sponsor + vendor leadership</w:t>
            </w:r>
          </w:p>
        </w:tc>
        <w:tc>
          <w:tcPr>
            <w:tcW w:w="3457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Strategy, risks, roadmap</w:t>
            </w:r>
          </w:p>
        </w:tc>
      </w:tr>
      <w:tr w:rsidR="00D53039" w:rsidTr="000B1B31">
        <w:trPr>
          <w:trHeight w:val="335"/>
          <w:jc w:val="center"/>
        </w:trPr>
        <w:tc>
          <w:tcPr>
            <w:tcW w:w="221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Budget / forecast review</w:t>
            </w:r>
          </w:p>
        </w:tc>
        <w:tc>
          <w:tcPr>
            <w:tcW w:w="2073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Monthly / quarterly</w:t>
            </w:r>
          </w:p>
        </w:tc>
        <w:tc>
          <w:tcPr>
            <w:tcW w:w="2765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Marketing + finance</w:t>
            </w:r>
          </w:p>
        </w:tc>
        <w:tc>
          <w:tcPr>
            <w:tcW w:w="3457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Spend, forecast, reallocations</w:t>
            </w:r>
          </w:p>
        </w:tc>
      </w:tr>
      <w:tr w:rsidR="00D53039" w:rsidTr="000B1B31">
        <w:trPr>
          <w:trHeight w:val="335"/>
          <w:jc w:val="center"/>
        </w:trPr>
        <w:tc>
          <w:tcPr>
            <w:tcW w:w="22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Issue / escalation</w:t>
            </w:r>
          </w:p>
        </w:tc>
        <w:tc>
          <w:tcPr>
            <w:tcW w:w="207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 xml:space="preserve">As </w:t>
            </w:r>
            <w:r>
              <w:rPr>
                <w:sz w:val="18"/>
              </w:rPr>
              <w:t>needed</w:t>
            </w:r>
          </w:p>
        </w:tc>
        <w:tc>
          <w:tcPr>
            <w:tcW w:w="276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Named leads</w:t>
            </w:r>
          </w:p>
        </w:tc>
        <w:tc>
          <w:tcPr>
            <w:tcW w:w="3457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Resolve critical issues</w:t>
            </w:r>
          </w:p>
        </w:tc>
      </w:tr>
    </w:tbl>
    <w:p w:rsidR="00D53039" w:rsidRDefault="00D53039">
      <w:pPr>
        <w:spacing w:after="20"/>
      </w:pPr>
    </w:p>
    <w:p w:rsidR="000B1B31" w:rsidRDefault="000B1B31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0A66D8"/>
          <w:sz w:val="24"/>
          <w:szCs w:val="26"/>
        </w:rPr>
      </w:pPr>
      <w:r>
        <w:br w:type="page"/>
      </w:r>
    </w:p>
    <w:p w:rsidR="00D53039" w:rsidRDefault="00656BED">
      <w:pPr>
        <w:pStyle w:val="Heading2"/>
      </w:pPr>
      <w:r>
        <w:lastRenderedPageBreak/>
        <w:t>11.3 Transition &amp; Knowledge Transfer</w:t>
      </w:r>
    </w:p>
    <w:p w:rsidR="00D53039" w:rsidRDefault="00656BED">
      <w:pPr>
        <w:pStyle w:val="ListBullet"/>
      </w:pPr>
      <w:r>
        <w:t>Onboarding plan from incumbent agency or internal team.</w:t>
      </w:r>
    </w:p>
    <w:p w:rsidR="00D53039" w:rsidRDefault="00656BED">
      <w:pPr>
        <w:pStyle w:val="ListBullet"/>
      </w:pPr>
      <w:r>
        <w:t>Transfer of account access, tags, audiences, creative assets and documentation.</w:t>
      </w:r>
    </w:p>
    <w:p w:rsidR="00D53039" w:rsidRDefault="00656BED">
      <w:pPr>
        <w:pStyle w:val="ListBullet"/>
      </w:pPr>
      <w:r>
        <w:t>Defined process for contract-end trans</w:t>
      </w:r>
      <w:r>
        <w:t>ition to the organization or successor vendor.</w:t>
      </w:r>
    </w:p>
    <w:p w:rsidR="00D53039" w:rsidRDefault="00656BED">
      <w:pPr>
        <w:pStyle w:val="ListBullet"/>
      </w:pPr>
      <w:r>
        <w:t>No intentional withholding of organization-owned account credentials, data or working files.</w:t>
      </w:r>
    </w:p>
    <w:p w:rsidR="00D53039" w:rsidRDefault="00656BED">
      <w:pPr>
        <w:pStyle w:val="Heading1"/>
      </w:pPr>
      <w:bookmarkStart w:id="12" w:name="sec12"/>
      <w:r>
        <w:t>12. Bidder Qualifications &amp; Key Personnel</w:t>
      </w:r>
      <w:bookmarkEnd w:id="12"/>
    </w:p>
    <w:p w:rsidR="00D53039" w:rsidRDefault="00656BED">
      <w:pPr>
        <w:pStyle w:val="Heading2"/>
      </w:pPr>
      <w:r>
        <w:t>12.1 Organizational Qualifications</w:t>
      </w:r>
    </w:p>
    <w:p w:rsidR="00D53039" w:rsidRDefault="00656BED">
      <w:pPr>
        <w:pStyle w:val="ListBullet"/>
      </w:pPr>
      <w:r>
        <w:t>Relevant experience delivering integrat</w:t>
      </w:r>
      <w:r>
        <w:t>ed digital marketing for comparable organizations.</w:t>
      </w:r>
    </w:p>
    <w:p w:rsidR="00D53039" w:rsidRDefault="00656BED">
      <w:pPr>
        <w:pStyle w:val="ListBullet"/>
      </w:pPr>
      <w:r>
        <w:t>Demonstrated expertise in the mandatory channels and services identified in this RFP.</w:t>
      </w:r>
    </w:p>
    <w:p w:rsidR="00D53039" w:rsidRDefault="00656BED">
      <w:pPr>
        <w:pStyle w:val="ListBullet"/>
      </w:pPr>
      <w:r>
        <w:t>Experience operating with enterprise or public-sector governance, approvals and reporting where applicable.</w:t>
      </w:r>
    </w:p>
    <w:p w:rsidR="00D53039" w:rsidRDefault="00656BED">
      <w:pPr>
        <w:pStyle w:val="ListBullet"/>
      </w:pPr>
      <w:r>
        <w:t xml:space="preserve">Ability to </w:t>
      </w:r>
      <w:r>
        <w:t>manage media budgets of comparable scale.</w:t>
      </w:r>
    </w:p>
    <w:p w:rsidR="00D53039" w:rsidRDefault="00656BED">
      <w:pPr>
        <w:pStyle w:val="ListBullet"/>
      </w:pPr>
      <w:r>
        <w:t>Documented approach to quality assurance, account security and continuity.</w:t>
      </w:r>
    </w:p>
    <w:p w:rsidR="00D53039" w:rsidRDefault="00656BED">
      <w:pPr>
        <w:pStyle w:val="ListBullet"/>
      </w:pPr>
      <w:r>
        <w:t>Appropriate insurance and contractual capacity.</w:t>
      </w:r>
    </w:p>
    <w:p w:rsidR="00D53039" w:rsidRDefault="00656BED">
      <w:pPr>
        <w:pStyle w:val="Heading2"/>
      </w:pPr>
      <w:r>
        <w:t>12.2 Proposed Team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2304"/>
        <w:gridCol w:w="5040"/>
        <w:gridCol w:w="2880"/>
      </w:tblGrid>
      <w:tr w:rsidR="00D53039">
        <w:trPr>
          <w:tblHeader/>
          <w:jc w:val="center"/>
        </w:trPr>
        <w:tc>
          <w:tcPr>
            <w:tcW w:w="230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ROLE</w:t>
            </w:r>
          </w:p>
        </w:tc>
        <w:tc>
          <w:tcPr>
            <w:tcW w:w="504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EXPECTED RESPONSIBILITY</w:t>
            </w:r>
          </w:p>
        </w:tc>
        <w:tc>
          <w:tcPr>
            <w:tcW w:w="288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NAME / EXPERIENCE</w:t>
            </w:r>
          </w:p>
        </w:tc>
      </w:tr>
      <w:tr w:rsidR="00D53039"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Executive Sponsor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Executive accountability / escalation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[NAME / BIO]</w:t>
            </w:r>
          </w:p>
        </w:tc>
      </w:tr>
      <w:tr w:rsidR="00D53039">
        <w:trPr>
          <w:jc w:val="center"/>
        </w:trPr>
        <w:tc>
          <w:tcPr>
            <w:tcW w:w="230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Account / Program Lead</w:t>
            </w:r>
          </w:p>
        </w:tc>
        <w:tc>
          <w:tcPr>
            <w:tcW w:w="504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Primary client leadership and integration</w:t>
            </w:r>
          </w:p>
        </w:tc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[NAME / BIO]</w:t>
            </w:r>
          </w:p>
        </w:tc>
      </w:tr>
      <w:tr w:rsidR="00D53039"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Paid Media Lead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Search / social media strategy and optimization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[NAME / BIO]</w:t>
            </w:r>
          </w:p>
        </w:tc>
      </w:tr>
      <w:tr w:rsidR="00D53039">
        <w:trPr>
          <w:jc w:val="center"/>
        </w:trPr>
        <w:tc>
          <w:tcPr>
            <w:tcW w:w="230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SEO / AEO Lead</w:t>
            </w:r>
          </w:p>
        </w:tc>
        <w:tc>
          <w:tcPr>
            <w:tcW w:w="504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 xml:space="preserve">Organic search and AI-search </w:t>
            </w:r>
            <w:r>
              <w:rPr>
                <w:sz w:val="18"/>
              </w:rPr>
              <w:t>strategy</w:t>
            </w:r>
          </w:p>
        </w:tc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[NAME / BIO]</w:t>
            </w:r>
          </w:p>
        </w:tc>
      </w:tr>
      <w:tr w:rsidR="00D53039"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Analytics Lead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Measurement, tracking and reporting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[NAME / BIO]</w:t>
            </w:r>
          </w:p>
        </w:tc>
      </w:tr>
      <w:tr w:rsidR="00D53039">
        <w:trPr>
          <w:jc w:val="center"/>
        </w:trPr>
        <w:tc>
          <w:tcPr>
            <w:tcW w:w="230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Creative Lead</w:t>
            </w:r>
          </w:p>
        </w:tc>
        <w:tc>
          <w:tcPr>
            <w:tcW w:w="504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Creative strategy / production</w:t>
            </w:r>
          </w:p>
        </w:tc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[NAME / BIO]</w:t>
            </w:r>
          </w:p>
        </w:tc>
      </w:tr>
      <w:tr w:rsidR="00D53039"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Content / Social Lead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Editorial and channel execution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[NAME / BIO]</w:t>
            </w:r>
          </w:p>
        </w:tc>
      </w:tr>
    </w:tbl>
    <w:p w:rsidR="00D53039" w:rsidRDefault="00D53039">
      <w:pPr>
        <w:spacing w:after="20"/>
      </w:pPr>
    </w:p>
    <w:p w:rsidR="00D53039" w:rsidRDefault="00656BED">
      <w:pPr>
        <w:pStyle w:val="Heading2"/>
      </w:pPr>
      <w:r>
        <w:t>12.3 References &amp; Case Studies</w:t>
      </w:r>
    </w:p>
    <w:p w:rsidR="00D53039" w:rsidRDefault="00656BED">
      <w:r>
        <w:t xml:space="preserve">Provide </w:t>
      </w:r>
      <w:r>
        <w:t xml:space="preserve">[3] references for engagements comparable in scope, complexity and/or sector. Include organization, engagement summary, period of performance, approximate media/program scale where permissible, contact information and measurable outcomes. Clearly identify </w:t>
      </w:r>
      <w:r>
        <w:t>any case study where the proposed team did not participate.</w:t>
      </w:r>
    </w:p>
    <w:p w:rsidR="000B1B31" w:rsidRDefault="000B1B31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0B2A4A"/>
          <w:sz w:val="32"/>
          <w:szCs w:val="28"/>
        </w:rPr>
      </w:pPr>
      <w:bookmarkStart w:id="13" w:name="sec13"/>
      <w:r>
        <w:br w:type="page"/>
      </w:r>
    </w:p>
    <w:p w:rsidR="00D53039" w:rsidRDefault="00656BED">
      <w:pPr>
        <w:pStyle w:val="Heading1"/>
      </w:pPr>
      <w:r>
        <w:lastRenderedPageBreak/>
        <w:t>13. Proposal Response Instructions</w:t>
      </w:r>
      <w:bookmarkEnd w:id="13"/>
    </w:p>
    <w:p w:rsidR="00D53039" w:rsidRDefault="00656BED">
      <w:r>
        <w:t>To improve comparability, bidders should respond in the order below and clearly identify any exceptions or assumptions.</w:t>
      </w:r>
    </w:p>
    <w:p w:rsidR="00D53039" w:rsidRDefault="00656BED">
      <w:pPr>
        <w:pStyle w:val="ListNumber"/>
      </w:pPr>
      <w:r>
        <w:t>Executive Summary and understanding of th</w:t>
      </w:r>
      <w:r>
        <w:t>e organization’s objectives.</w:t>
      </w:r>
    </w:p>
    <w:p w:rsidR="00D53039" w:rsidRDefault="00656BED">
      <w:pPr>
        <w:pStyle w:val="ListNumber"/>
      </w:pPr>
      <w:r>
        <w:t>Proposed strategy and approach by required workstream.</w:t>
      </w:r>
    </w:p>
    <w:p w:rsidR="00D53039" w:rsidRDefault="00656BED">
      <w:pPr>
        <w:pStyle w:val="ListNumber"/>
      </w:pPr>
      <w:r>
        <w:t>Audience, channel and media-planning approach.</w:t>
      </w:r>
    </w:p>
    <w:p w:rsidR="00D53039" w:rsidRDefault="00656BED">
      <w:pPr>
        <w:pStyle w:val="ListNumber"/>
      </w:pPr>
      <w:r>
        <w:t>Measurement, analytics and reporting methodology.</w:t>
      </w:r>
    </w:p>
    <w:p w:rsidR="00D53039" w:rsidRDefault="00656BED">
      <w:pPr>
        <w:pStyle w:val="ListNumber"/>
      </w:pPr>
      <w:r>
        <w:t>Creative/content operating model and approval workflow.</w:t>
      </w:r>
    </w:p>
    <w:p w:rsidR="00D53039" w:rsidRDefault="00656BED">
      <w:pPr>
        <w:pStyle w:val="ListNumber"/>
      </w:pPr>
      <w:r>
        <w:t xml:space="preserve">Account transition </w:t>
      </w:r>
      <w:r>
        <w:t>and implementation plan.</w:t>
      </w:r>
    </w:p>
    <w:p w:rsidR="00D53039" w:rsidRDefault="00656BED">
      <w:pPr>
        <w:pStyle w:val="ListNumber"/>
      </w:pPr>
      <w:r>
        <w:t>Proposed team, roles and availability.</w:t>
      </w:r>
    </w:p>
    <w:p w:rsidR="00D53039" w:rsidRDefault="00656BED">
      <w:pPr>
        <w:pStyle w:val="ListNumber"/>
      </w:pPr>
      <w:r>
        <w:t>Relevant experience, references and case studies.</w:t>
      </w:r>
    </w:p>
    <w:p w:rsidR="00D53039" w:rsidRDefault="00656BED">
      <w:pPr>
        <w:pStyle w:val="ListNumber"/>
      </w:pPr>
      <w:r>
        <w:t>Completed requirements/compliance matrix.</w:t>
      </w:r>
    </w:p>
    <w:p w:rsidR="00D53039" w:rsidRDefault="00656BED">
      <w:pPr>
        <w:pStyle w:val="ListNumber"/>
      </w:pPr>
      <w:r>
        <w:t>Completed pricing and media budget schedules.</w:t>
      </w:r>
    </w:p>
    <w:p w:rsidR="00D53039" w:rsidRDefault="00656BED">
      <w:pPr>
        <w:pStyle w:val="ListNumber"/>
      </w:pPr>
      <w:r>
        <w:t>Assumptions, exclusions, exceptions and value-added re</w:t>
      </w:r>
      <w:r>
        <w:t>commendations.</w:t>
      </w:r>
    </w:p>
    <w:p w:rsidR="00D53039" w:rsidRDefault="00656BED">
      <w:pPr>
        <w:pStyle w:val="Heading2"/>
      </w:pPr>
      <w:r>
        <w:t>13.1 Proposal Format</w:t>
      </w:r>
    </w:p>
    <w:p w:rsidR="00D53039" w:rsidRDefault="00656BED">
      <w:pPr>
        <w:pStyle w:val="ListBullet"/>
      </w:pPr>
      <w:r>
        <w:t>File format: [PDF / PORTAL RESPONSE / OTHER].</w:t>
      </w:r>
    </w:p>
    <w:p w:rsidR="00D53039" w:rsidRDefault="00656BED">
      <w:pPr>
        <w:pStyle w:val="ListBullet"/>
      </w:pPr>
      <w:r>
        <w:t>Maximum page count: [NUMBER / NONE].</w:t>
      </w:r>
    </w:p>
    <w:p w:rsidR="00D53039" w:rsidRDefault="00656BED">
      <w:pPr>
        <w:pStyle w:val="ListBullet"/>
      </w:pPr>
      <w:r>
        <w:t>Required forms and certifications: [LIST].</w:t>
      </w:r>
    </w:p>
    <w:p w:rsidR="00D53039" w:rsidRDefault="00656BED">
      <w:pPr>
        <w:pStyle w:val="ListBullet"/>
      </w:pPr>
      <w:r>
        <w:t>File naming convention: [FORMAT].</w:t>
      </w:r>
    </w:p>
    <w:p w:rsidR="00D53039" w:rsidRDefault="00656BED">
      <w:pPr>
        <w:pStyle w:val="ListBullet"/>
      </w:pPr>
      <w:r>
        <w:t>Submission channel: [PORTAL / EMAIL / OTHER].</w:t>
      </w:r>
    </w:p>
    <w:p w:rsidR="00D53039" w:rsidRDefault="00656BED">
      <w:pPr>
        <w:pStyle w:val="ListBullet"/>
      </w:pPr>
      <w:r>
        <w:t>Late-submissio</w:t>
      </w:r>
      <w:r>
        <w:t>n rule: [INSERT APPROVED PROCUREMENT LANGUAGE].</w:t>
      </w:r>
    </w:p>
    <w:p w:rsidR="00D53039" w:rsidRDefault="00656BED">
      <w:pPr>
        <w:pStyle w:val="Heading1"/>
      </w:pPr>
      <w:bookmarkStart w:id="14" w:name="sec14"/>
      <w:r>
        <w:t>14. Pricing &amp; Media Budget Schedule</w:t>
      </w:r>
      <w:bookmarkEnd w:id="14"/>
    </w:p>
    <w:p w:rsidR="00D53039" w:rsidRDefault="00656BED">
      <w:r>
        <w:t>Bidders should separate professional fees, production fees, technology/license costs, pass-through costs and media spend. State all assumptions and identify any minimum com</w:t>
      </w:r>
      <w:r>
        <w:t>mitments.</w:t>
      </w:r>
    </w:p>
    <w:p w:rsidR="00D53039" w:rsidRDefault="00656BED">
      <w:pPr>
        <w:pStyle w:val="Heading2"/>
      </w:pPr>
      <w:r>
        <w:t>14.1 Professional Fees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2016"/>
        <w:gridCol w:w="2160"/>
        <w:gridCol w:w="1872"/>
        <w:gridCol w:w="1728"/>
      </w:tblGrid>
      <w:tr w:rsidR="00D53039">
        <w:trPr>
          <w:tblHeader/>
          <w:jc w:val="center"/>
        </w:trPr>
        <w:tc>
          <w:tcPr>
            <w:tcW w:w="288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SERVICE / WORKSTREAM</w:t>
            </w:r>
          </w:p>
        </w:tc>
        <w:tc>
          <w:tcPr>
            <w:tcW w:w="2016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FEE MODEL</w:t>
            </w:r>
          </w:p>
        </w:tc>
        <w:tc>
          <w:tcPr>
            <w:tcW w:w="216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MONTHLY / PROJECT FEE</w:t>
            </w:r>
          </w:p>
        </w:tc>
        <w:tc>
          <w:tcPr>
            <w:tcW w:w="187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ANNUAL / TOTAL</w:t>
            </w:r>
          </w:p>
        </w:tc>
        <w:tc>
          <w:tcPr>
            <w:tcW w:w="172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NOTES</w:t>
            </w:r>
          </w:p>
        </w:tc>
      </w:tr>
      <w:tr w:rsidR="00D53039">
        <w:trPr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Strategy / Account Management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[Retainer / Fixed / Hourly]</w:t>
            </w:r>
          </w:p>
        </w:tc>
        <w:tc>
          <w:tcPr>
            <w:tcW w:w="216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[$]</w:t>
            </w:r>
          </w:p>
        </w:tc>
        <w:tc>
          <w:tcPr>
            <w:tcW w:w="187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[$]</w:t>
            </w:r>
          </w:p>
        </w:tc>
        <w:tc>
          <w:tcPr>
            <w:tcW w:w="172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  <w:tr w:rsidR="00D53039">
        <w:trPr>
          <w:jc w:val="center"/>
        </w:trPr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Paid Search Management</w:t>
            </w:r>
          </w:p>
        </w:tc>
        <w:tc>
          <w:tcPr>
            <w:tcW w:w="201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[Model]</w:t>
            </w:r>
          </w:p>
        </w:tc>
        <w:tc>
          <w:tcPr>
            <w:tcW w:w="216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[$]</w:t>
            </w:r>
          </w:p>
        </w:tc>
        <w:tc>
          <w:tcPr>
            <w:tcW w:w="187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[$]</w:t>
            </w:r>
          </w:p>
        </w:tc>
        <w:tc>
          <w:tcPr>
            <w:tcW w:w="172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  <w:tr w:rsidR="00D53039">
        <w:trPr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Paid Social Management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[Model]</w:t>
            </w:r>
          </w:p>
        </w:tc>
        <w:tc>
          <w:tcPr>
            <w:tcW w:w="216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[$]</w:t>
            </w:r>
          </w:p>
        </w:tc>
        <w:tc>
          <w:tcPr>
            <w:tcW w:w="187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[$]</w:t>
            </w:r>
          </w:p>
        </w:tc>
        <w:tc>
          <w:tcPr>
            <w:tcW w:w="172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  <w:tr w:rsidR="00D53039">
        <w:trPr>
          <w:jc w:val="center"/>
        </w:trPr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Organic Social / Content</w:t>
            </w:r>
          </w:p>
        </w:tc>
        <w:tc>
          <w:tcPr>
            <w:tcW w:w="201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[Model]</w:t>
            </w:r>
          </w:p>
        </w:tc>
        <w:tc>
          <w:tcPr>
            <w:tcW w:w="216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[$]</w:t>
            </w:r>
          </w:p>
        </w:tc>
        <w:tc>
          <w:tcPr>
            <w:tcW w:w="187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[$]</w:t>
            </w:r>
          </w:p>
        </w:tc>
        <w:tc>
          <w:tcPr>
            <w:tcW w:w="172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  <w:tr w:rsidR="00D53039">
        <w:trPr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SEO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[Model]</w:t>
            </w:r>
          </w:p>
        </w:tc>
        <w:tc>
          <w:tcPr>
            <w:tcW w:w="216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[$]</w:t>
            </w:r>
          </w:p>
        </w:tc>
        <w:tc>
          <w:tcPr>
            <w:tcW w:w="187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[$]</w:t>
            </w:r>
          </w:p>
        </w:tc>
        <w:tc>
          <w:tcPr>
            <w:tcW w:w="172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  <w:tr w:rsidR="00D53039">
        <w:trPr>
          <w:jc w:val="center"/>
        </w:trPr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AEO / AI Search</w:t>
            </w:r>
          </w:p>
        </w:tc>
        <w:tc>
          <w:tcPr>
            <w:tcW w:w="201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[Model]</w:t>
            </w:r>
          </w:p>
        </w:tc>
        <w:tc>
          <w:tcPr>
            <w:tcW w:w="216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[$]</w:t>
            </w:r>
          </w:p>
        </w:tc>
        <w:tc>
          <w:tcPr>
            <w:tcW w:w="187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[$]</w:t>
            </w:r>
          </w:p>
        </w:tc>
        <w:tc>
          <w:tcPr>
            <w:tcW w:w="172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  <w:tr w:rsidR="00D53039">
        <w:trPr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Analytics / Reporting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[Model]</w:t>
            </w:r>
          </w:p>
        </w:tc>
        <w:tc>
          <w:tcPr>
            <w:tcW w:w="216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[$]</w:t>
            </w:r>
          </w:p>
        </w:tc>
        <w:tc>
          <w:tcPr>
            <w:tcW w:w="187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[$]</w:t>
            </w:r>
          </w:p>
        </w:tc>
        <w:tc>
          <w:tcPr>
            <w:tcW w:w="172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  <w:tr w:rsidR="00D53039">
        <w:trPr>
          <w:jc w:val="center"/>
        </w:trPr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Creative Production</w:t>
            </w:r>
          </w:p>
        </w:tc>
        <w:tc>
          <w:tcPr>
            <w:tcW w:w="201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[Model]</w:t>
            </w:r>
          </w:p>
        </w:tc>
        <w:tc>
          <w:tcPr>
            <w:tcW w:w="216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[$]</w:t>
            </w:r>
          </w:p>
        </w:tc>
        <w:tc>
          <w:tcPr>
            <w:tcW w:w="187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[$]</w:t>
            </w:r>
          </w:p>
        </w:tc>
        <w:tc>
          <w:tcPr>
            <w:tcW w:w="172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  <w:tr w:rsidR="00D53039">
        <w:trPr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Other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[Model]</w:t>
            </w:r>
          </w:p>
        </w:tc>
        <w:tc>
          <w:tcPr>
            <w:tcW w:w="216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[$]</w:t>
            </w:r>
          </w:p>
        </w:tc>
        <w:tc>
          <w:tcPr>
            <w:tcW w:w="187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[$]</w:t>
            </w:r>
          </w:p>
        </w:tc>
        <w:tc>
          <w:tcPr>
            <w:tcW w:w="172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</w:tbl>
    <w:p w:rsidR="00D53039" w:rsidRDefault="00D53039">
      <w:pPr>
        <w:spacing w:after="20"/>
      </w:pPr>
    </w:p>
    <w:p w:rsidR="00D53039" w:rsidRDefault="00656BED">
      <w:pPr>
        <w:pStyle w:val="Heading2"/>
      </w:pPr>
      <w:r>
        <w:lastRenderedPageBreak/>
        <w:t>14.2 Media Budget &amp; Pass-Through Costs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2160"/>
        <w:gridCol w:w="1728"/>
        <w:gridCol w:w="2016"/>
        <w:gridCol w:w="1872"/>
      </w:tblGrid>
      <w:tr w:rsidR="00D53039">
        <w:trPr>
          <w:tblHeader/>
          <w:jc w:val="center"/>
        </w:trPr>
        <w:tc>
          <w:tcPr>
            <w:tcW w:w="288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COST CATEGORY</w:t>
            </w:r>
          </w:p>
        </w:tc>
        <w:tc>
          <w:tcPr>
            <w:tcW w:w="216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ESTIMATED AMOUNT</w:t>
            </w:r>
          </w:p>
        </w:tc>
        <w:tc>
          <w:tcPr>
            <w:tcW w:w="172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MARKUP / FEE</w:t>
            </w:r>
          </w:p>
        </w:tc>
        <w:tc>
          <w:tcPr>
            <w:tcW w:w="2016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BILLED BY</w:t>
            </w:r>
          </w:p>
        </w:tc>
        <w:tc>
          <w:tcPr>
            <w:tcW w:w="187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NOTES</w:t>
            </w:r>
          </w:p>
        </w:tc>
      </w:tr>
      <w:tr w:rsidR="00D53039">
        <w:trPr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Google / Search Media</w:t>
            </w:r>
          </w:p>
        </w:tc>
        <w:tc>
          <w:tcPr>
            <w:tcW w:w="216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[$]</w:t>
            </w:r>
          </w:p>
        </w:tc>
        <w:tc>
          <w:tcPr>
            <w:tcW w:w="172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[% / None]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[ORG / VENDOR]</w:t>
            </w:r>
          </w:p>
        </w:tc>
        <w:tc>
          <w:tcPr>
            <w:tcW w:w="187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  <w:tr w:rsidR="00D53039">
        <w:trPr>
          <w:jc w:val="center"/>
        </w:trPr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Paid Social Media</w:t>
            </w:r>
          </w:p>
        </w:tc>
        <w:tc>
          <w:tcPr>
            <w:tcW w:w="216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[$]</w:t>
            </w:r>
          </w:p>
        </w:tc>
        <w:tc>
          <w:tcPr>
            <w:tcW w:w="172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[% / None]</w:t>
            </w:r>
          </w:p>
        </w:tc>
        <w:tc>
          <w:tcPr>
            <w:tcW w:w="201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[ORG / VENDOR]</w:t>
            </w:r>
          </w:p>
        </w:tc>
        <w:tc>
          <w:tcPr>
            <w:tcW w:w="187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  <w:tr w:rsidR="00D53039">
        <w:trPr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Video / Display / Programmatic</w:t>
            </w:r>
          </w:p>
        </w:tc>
        <w:tc>
          <w:tcPr>
            <w:tcW w:w="216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[$]</w:t>
            </w:r>
          </w:p>
        </w:tc>
        <w:tc>
          <w:tcPr>
            <w:tcW w:w="172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[% / None]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[ORG / VENDOR]</w:t>
            </w:r>
          </w:p>
        </w:tc>
        <w:tc>
          <w:tcPr>
            <w:tcW w:w="187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  <w:tr w:rsidR="00D53039">
        <w:trPr>
          <w:jc w:val="center"/>
        </w:trPr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Creator / Influencer Fees</w:t>
            </w:r>
          </w:p>
        </w:tc>
        <w:tc>
          <w:tcPr>
            <w:tcW w:w="216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[$]</w:t>
            </w:r>
          </w:p>
        </w:tc>
        <w:tc>
          <w:tcPr>
            <w:tcW w:w="172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[% / None]</w:t>
            </w:r>
          </w:p>
        </w:tc>
        <w:tc>
          <w:tcPr>
            <w:tcW w:w="201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[ORG / VENDOR]</w:t>
            </w:r>
          </w:p>
        </w:tc>
        <w:tc>
          <w:tcPr>
            <w:tcW w:w="187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  <w:tr w:rsidR="00D53039">
        <w:trPr>
          <w:jc w:val="center"/>
        </w:trPr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Production / Stock / Licensing</w:t>
            </w:r>
          </w:p>
        </w:tc>
        <w:tc>
          <w:tcPr>
            <w:tcW w:w="216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[$]</w:t>
            </w:r>
          </w:p>
        </w:tc>
        <w:tc>
          <w:tcPr>
            <w:tcW w:w="172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[% / None]</w:t>
            </w:r>
          </w:p>
        </w:tc>
        <w:tc>
          <w:tcPr>
            <w:tcW w:w="201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[ORG / VENDOR]</w:t>
            </w:r>
          </w:p>
        </w:tc>
        <w:tc>
          <w:tcPr>
            <w:tcW w:w="187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  <w:tr w:rsidR="00D53039">
        <w:trPr>
          <w:jc w:val="center"/>
        </w:trPr>
        <w:tc>
          <w:tcPr>
            <w:tcW w:w="28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Technology / Data / Tools</w:t>
            </w:r>
          </w:p>
        </w:tc>
        <w:tc>
          <w:tcPr>
            <w:tcW w:w="216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[$]</w:t>
            </w:r>
          </w:p>
        </w:tc>
        <w:tc>
          <w:tcPr>
            <w:tcW w:w="172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[% / None]</w:t>
            </w:r>
          </w:p>
        </w:tc>
        <w:tc>
          <w:tcPr>
            <w:tcW w:w="201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[ORG / VENDOR]</w:t>
            </w:r>
          </w:p>
        </w:tc>
        <w:tc>
          <w:tcPr>
            <w:tcW w:w="187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</w:tbl>
    <w:p w:rsidR="00D53039" w:rsidRDefault="00D53039">
      <w:pPr>
        <w:spacing w:after="20"/>
      </w:pPr>
    </w:p>
    <w:p w:rsidR="00D53039" w:rsidRDefault="00656BED">
      <w:pPr>
        <w:pStyle w:val="Heading2"/>
      </w:pPr>
      <w:r>
        <w:t>14.3 Hourly / Out-of-Scope Rates</w:t>
      </w:r>
    </w:p>
    <w:tbl>
      <w:tblPr>
        <w:tblW w:w="10695" w:type="dxa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3565"/>
        <w:gridCol w:w="2139"/>
        <w:gridCol w:w="4991"/>
      </w:tblGrid>
      <w:tr w:rsidR="00D53039" w:rsidTr="000B1B31">
        <w:trPr>
          <w:trHeight w:val="312"/>
          <w:tblHeader/>
          <w:jc w:val="center"/>
        </w:trPr>
        <w:tc>
          <w:tcPr>
            <w:tcW w:w="3565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ROLE / SERVICE</w:t>
            </w:r>
          </w:p>
        </w:tc>
        <w:tc>
          <w:tcPr>
            <w:tcW w:w="2139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HOURLY RATE</w:t>
            </w:r>
          </w:p>
        </w:tc>
        <w:tc>
          <w:tcPr>
            <w:tcW w:w="4991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WHEN APPLICABLE</w:t>
            </w:r>
          </w:p>
        </w:tc>
      </w:tr>
      <w:tr w:rsidR="00D53039" w:rsidTr="000B1B31">
        <w:trPr>
          <w:trHeight w:val="312"/>
          <w:jc w:val="center"/>
        </w:trPr>
        <w:tc>
          <w:tcPr>
            <w:tcW w:w="356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Strategy / Consulting</w:t>
            </w:r>
          </w:p>
        </w:tc>
        <w:tc>
          <w:tcPr>
            <w:tcW w:w="213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[$]</w:t>
            </w:r>
          </w:p>
        </w:tc>
        <w:tc>
          <w:tcPr>
            <w:tcW w:w="49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[DESCRIBE]</w:t>
            </w:r>
          </w:p>
        </w:tc>
      </w:tr>
      <w:tr w:rsidR="00D53039" w:rsidTr="000B1B31">
        <w:trPr>
          <w:trHeight w:val="296"/>
          <w:jc w:val="center"/>
        </w:trPr>
        <w:tc>
          <w:tcPr>
            <w:tcW w:w="3565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Account / Project Management</w:t>
            </w:r>
          </w:p>
        </w:tc>
        <w:tc>
          <w:tcPr>
            <w:tcW w:w="2139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[$]</w:t>
            </w:r>
          </w:p>
        </w:tc>
        <w:tc>
          <w:tcPr>
            <w:tcW w:w="4991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[DESCRIBE]</w:t>
            </w:r>
          </w:p>
        </w:tc>
      </w:tr>
      <w:tr w:rsidR="00D53039" w:rsidTr="000B1B31">
        <w:trPr>
          <w:trHeight w:val="312"/>
          <w:jc w:val="center"/>
        </w:trPr>
        <w:tc>
          <w:tcPr>
            <w:tcW w:w="356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Paid Media Specialist</w:t>
            </w:r>
          </w:p>
        </w:tc>
        <w:tc>
          <w:tcPr>
            <w:tcW w:w="213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[$]</w:t>
            </w:r>
          </w:p>
        </w:tc>
        <w:tc>
          <w:tcPr>
            <w:tcW w:w="49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[DESCRIBE]</w:t>
            </w:r>
          </w:p>
        </w:tc>
      </w:tr>
      <w:tr w:rsidR="00D53039" w:rsidTr="000B1B31">
        <w:trPr>
          <w:trHeight w:val="312"/>
          <w:jc w:val="center"/>
        </w:trPr>
        <w:tc>
          <w:tcPr>
            <w:tcW w:w="3565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SEO / AEO Specialist</w:t>
            </w:r>
          </w:p>
        </w:tc>
        <w:tc>
          <w:tcPr>
            <w:tcW w:w="2139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[$]</w:t>
            </w:r>
          </w:p>
        </w:tc>
        <w:tc>
          <w:tcPr>
            <w:tcW w:w="4991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[DESCRIBE]</w:t>
            </w:r>
          </w:p>
        </w:tc>
      </w:tr>
      <w:tr w:rsidR="00D53039" w:rsidTr="000B1B31">
        <w:trPr>
          <w:trHeight w:val="312"/>
          <w:jc w:val="center"/>
        </w:trPr>
        <w:tc>
          <w:tcPr>
            <w:tcW w:w="356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Analytics Specialist</w:t>
            </w:r>
          </w:p>
        </w:tc>
        <w:tc>
          <w:tcPr>
            <w:tcW w:w="213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[$]</w:t>
            </w:r>
          </w:p>
        </w:tc>
        <w:tc>
          <w:tcPr>
            <w:tcW w:w="49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[DESCRIBE]</w:t>
            </w:r>
          </w:p>
        </w:tc>
      </w:tr>
      <w:tr w:rsidR="00D53039" w:rsidTr="000B1B31">
        <w:trPr>
          <w:trHeight w:val="312"/>
          <w:jc w:val="center"/>
        </w:trPr>
        <w:tc>
          <w:tcPr>
            <w:tcW w:w="3565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Designer / Video / Motion</w:t>
            </w:r>
          </w:p>
        </w:tc>
        <w:tc>
          <w:tcPr>
            <w:tcW w:w="2139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[$]</w:t>
            </w:r>
          </w:p>
        </w:tc>
        <w:tc>
          <w:tcPr>
            <w:tcW w:w="4991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[DESCRIBE]</w:t>
            </w:r>
          </w:p>
        </w:tc>
      </w:tr>
      <w:tr w:rsidR="00D53039" w:rsidTr="000B1B31">
        <w:trPr>
          <w:trHeight w:val="296"/>
          <w:jc w:val="center"/>
        </w:trPr>
        <w:tc>
          <w:tcPr>
            <w:tcW w:w="356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Developer / Technical Support</w:t>
            </w:r>
          </w:p>
        </w:tc>
        <w:tc>
          <w:tcPr>
            <w:tcW w:w="213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[$]</w:t>
            </w:r>
          </w:p>
        </w:tc>
        <w:tc>
          <w:tcPr>
            <w:tcW w:w="499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[DESCRIBE]</w:t>
            </w:r>
          </w:p>
        </w:tc>
      </w:tr>
    </w:tbl>
    <w:p w:rsidR="00D53039" w:rsidRDefault="00D53039">
      <w:pPr>
        <w:spacing w:after="20"/>
      </w:pPr>
    </w:p>
    <w:p w:rsidR="000B1B31" w:rsidRDefault="000B1B31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0B2A4A"/>
          <w:sz w:val="32"/>
          <w:szCs w:val="28"/>
        </w:rPr>
      </w:pPr>
      <w:bookmarkStart w:id="15" w:name="sec15"/>
      <w:r>
        <w:br w:type="page"/>
      </w:r>
    </w:p>
    <w:p w:rsidR="00D53039" w:rsidRDefault="00656BED">
      <w:pPr>
        <w:pStyle w:val="Heading1"/>
      </w:pPr>
      <w:r>
        <w:lastRenderedPageBreak/>
        <w:t xml:space="preserve">15. </w:t>
      </w:r>
      <w:r>
        <w:t>Evaluation Methodology</w:t>
      </w:r>
      <w:bookmarkEnd w:id="15"/>
    </w:p>
    <w:p w:rsidR="00D53039" w:rsidRDefault="00656BED">
      <w:r>
        <w:t>The organization should finalize evaluation weights before proposals are reviewed. The sample model below is illustrative and should be adapted to the procurement’s actual risk and priorities.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1152"/>
        <w:gridCol w:w="6336"/>
      </w:tblGrid>
      <w:tr w:rsidR="00D53039">
        <w:trPr>
          <w:tblHeader/>
          <w:jc w:val="center"/>
        </w:trPr>
        <w:tc>
          <w:tcPr>
            <w:tcW w:w="316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EVALUATION CATEGORY</w:t>
            </w:r>
          </w:p>
        </w:tc>
        <w:tc>
          <w:tcPr>
            <w:tcW w:w="115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POINTS</w:t>
            </w:r>
          </w:p>
        </w:tc>
        <w:tc>
          <w:tcPr>
            <w:tcW w:w="6336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 xml:space="preserve">WHAT </w:t>
            </w:r>
            <w:r>
              <w:rPr>
                <w:b/>
                <w:color w:val="FFFFFF"/>
                <w:sz w:val="18"/>
              </w:rPr>
              <w:t>EVALUATORS SHOULD ASSESS</w:t>
            </w:r>
          </w:p>
        </w:tc>
      </w:tr>
      <w:tr w:rsidR="00D53039">
        <w:trPr>
          <w:jc w:val="center"/>
        </w:trPr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sz w:val="18"/>
              </w:rPr>
              <w:t>Understanding &amp; Strategic Approach</w:t>
            </w:r>
          </w:p>
        </w:tc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15</w:t>
            </w:r>
          </w:p>
        </w:tc>
        <w:tc>
          <w:tcPr>
            <w:tcW w:w="633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Understanding of objectives, audiences, constraints and integrated strategy</w:t>
            </w:r>
          </w:p>
        </w:tc>
      </w:tr>
      <w:tr w:rsidR="00D53039">
        <w:trPr>
          <w:jc w:val="center"/>
        </w:trPr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sz w:val="18"/>
              </w:rPr>
              <w:t>Channel / Technical Capability</w:t>
            </w:r>
          </w:p>
        </w:tc>
        <w:tc>
          <w:tcPr>
            <w:tcW w:w="115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20</w:t>
            </w:r>
          </w:p>
        </w:tc>
        <w:tc>
          <w:tcPr>
            <w:tcW w:w="633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Depth across required paid, social, SEO/AEO, analytics and content services</w:t>
            </w:r>
          </w:p>
        </w:tc>
      </w:tr>
      <w:tr w:rsidR="00D53039">
        <w:trPr>
          <w:jc w:val="center"/>
        </w:trPr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sz w:val="18"/>
              </w:rPr>
              <w:t>Measurement &amp; Optimization</w:t>
            </w:r>
          </w:p>
        </w:tc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15</w:t>
            </w:r>
          </w:p>
        </w:tc>
        <w:tc>
          <w:tcPr>
            <w:tcW w:w="633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KPI framework, attribution, testing and decision-making</w:t>
            </w:r>
          </w:p>
        </w:tc>
      </w:tr>
      <w:tr w:rsidR="00D53039">
        <w:trPr>
          <w:jc w:val="center"/>
        </w:trPr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sz w:val="18"/>
              </w:rPr>
              <w:t>Creative / Content Approach</w:t>
            </w:r>
          </w:p>
        </w:tc>
        <w:tc>
          <w:tcPr>
            <w:tcW w:w="115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10</w:t>
            </w:r>
          </w:p>
        </w:tc>
        <w:tc>
          <w:tcPr>
            <w:tcW w:w="633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Quality, adaptability, workflow and brand alignment</w:t>
            </w:r>
          </w:p>
        </w:tc>
      </w:tr>
      <w:tr w:rsidR="00D53039">
        <w:trPr>
          <w:jc w:val="center"/>
        </w:trPr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sz w:val="18"/>
              </w:rPr>
              <w:t>Relevant Experience &amp; Past Performance</w:t>
            </w:r>
          </w:p>
        </w:tc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10</w:t>
            </w:r>
          </w:p>
        </w:tc>
        <w:tc>
          <w:tcPr>
            <w:tcW w:w="633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 xml:space="preserve">Comparable engagements and measurable </w:t>
            </w:r>
            <w:r>
              <w:rPr>
                <w:sz w:val="18"/>
              </w:rPr>
              <w:t>results</w:t>
            </w:r>
          </w:p>
        </w:tc>
      </w:tr>
      <w:tr w:rsidR="00D53039">
        <w:trPr>
          <w:jc w:val="center"/>
        </w:trPr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sz w:val="18"/>
              </w:rPr>
              <w:t>Proposed Team &amp; Governance</w:t>
            </w:r>
          </w:p>
        </w:tc>
        <w:tc>
          <w:tcPr>
            <w:tcW w:w="115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10</w:t>
            </w:r>
          </w:p>
        </w:tc>
        <w:tc>
          <w:tcPr>
            <w:tcW w:w="633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Expertise, availability, collaboration and continuity</w:t>
            </w:r>
          </w:p>
        </w:tc>
      </w:tr>
      <w:tr w:rsidR="00D53039">
        <w:trPr>
          <w:jc w:val="center"/>
        </w:trPr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sz w:val="18"/>
              </w:rPr>
              <w:t>Pricing &amp; Total Value</w:t>
            </w:r>
          </w:p>
        </w:tc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15</w:t>
            </w:r>
          </w:p>
        </w:tc>
        <w:tc>
          <w:tcPr>
            <w:tcW w:w="633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Fees, media transparency, total cost and value</w:t>
            </w:r>
          </w:p>
        </w:tc>
      </w:tr>
      <w:tr w:rsidR="00D53039">
        <w:trPr>
          <w:jc w:val="center"/>
        </w:trPr>
        <w:tc>
          <w:tcPr>
            <w:tcW w:w="31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sz w:val="18"/>
              </w:rPr>
              <w:t>Transition / Risk Management</w:t>
            </w:r>
          </w:p>
        </w:tc>
        <w:tc>
          <w:tcPr>
            <w:tcW w:w="115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5</w:t>
            </w:r>
          </w:p>
        </w:tc>
        <w:tc>
          <w:tcPr>
            <w:tcW w:w="633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 xml:space="preserve">Account transition, security, continuity and issue </w:t>
            </w:r>
            <w:r>
              <w:rPr>
                <w:sz w:val="18"/>
              </w:rPr>
              <w:t>management</w:t>
            </w:r>
          </w:p>
        </w:tc>
      </w:tr>
      <w:tr w:rsidR="00D53039">
        <w:trPr>
          <w:jc w:val="center"/>
        </w:trPr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sz w:val="18"/>
              </w:rPr>
              <w:t>TOTAL</w:t>
            </w:r>
          </w:p>
        </w:tc>
        <w:tc>
          <w:tcPr>
            <w:tcW w:w="115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100</w:t>
            </w:r>
          </w:p>
        </w:tc>
        <w:tc>
          <w:tcPr>
            <w:tcW w:w="633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</w:tbl>
    <w:p w:rsidR="00D53039" w:rsidRDefault="00D53039">
      <w:pPr>
        <w:spacing w:after="20"/>
      </w:pPr>
    </w:p>
    <w:p w:rsidR="00D53039" w:rsidRDefault="00656BED">
      <w:pPr>
        <w:pStyle w:val="Heading2"/>
      </w:pPr>
      <w:r>
        <w:t>15.1 Scoring Guidance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3312"/>
        <w:gridCol w:w="7200"/>
      </w:tblGrid>
      <w:tr w:rsidR="00D53039">
        <w:trPr>
          <w:tblHeader/>
          <w:jc w:val="center"/>
        </w:trPr>
        <w:tc>
          <w:tcPr>
            <w:tcW w:w="331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SCORE BAND</w:t>
            </w:r>
          </w:p>
        </w:tc>
        <w:tc>
          <w:tcPr>
            <w:tcW w:w="720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GENERAL INTERPRETATION</w:t>
            </w:r>
          </w:p>
        </w:tc>
      </w:tr>
      <w:tr w:rsidR="00D53039">
        <w:trPr>
          <w:jc w:val="center"/>
        </w:trPr>
        <w:tc>
          <w:tcPr>
            <w:tcW w:w="33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90–100% of available points</w:t>
            </w:r>
          </w:p>
        </w:tc>
        <w:tc>
          <w:tcPr>
            <w:tcW w:w="72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Exceptional / clearly exceeds requirements with low material risk</w:t>
            </w:r>
          </w:p>
        </w:tc>
      </w:tr>
      <w:tr w:rsidR="00D53039">
        <w:trPr>
          <w:jc w:val="center"/>
        </w:trPr>
        <w:tc>
          <w:tcPr>
            <w:tcW w:w="331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75–89%</w:t>
            </w:r>
          </w:p>
        </w:tc>
        <w:tc>
          <w:tcPr>
            <w:tcW w:w="720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Strong / fully meets requirements with minor gaps</w:t>
            </w:r>
          </w:p>
        </w:tc>
      </w:tr>
      <w:tr w:rsidR="00D53039">
        <w:trPr>
          <w:jc w:val="center"/>
        </w:trPr>
        <w:tc>
          <w:tcPr>
            <w:tcW w:w="33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60–74%</w:t>
            </w:r>
          </w:p>
        </w:tc>
        <w:tc>
          <w:tcPr>
            <w:tcW w:w="72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 xml:space="preserve">Acceptable / </w:t>
            </w:r>
            <w:r>
              <w:rPr>
                <w:sz w:val="18"/>
              </w:rPr>
              <w:t>meets core requirements but contains notable gaps or risk</w:t>
            </w:r>
          </w:p>
        </w:tc>
      </w:tr>
      <w:tr w:rsidR="00D53039">
        <w:trPr>
          <w:jc w:val="center"/>
        </w:trPr>
        <w:tc>
          <w:tcPr>
            <w:tcW w:w="331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Below 60%</w:t>
            </w:r>
          </w:p>
        </w:tc>
        <w:tc>
          <w:tcPr>
            <w:tcW w:w="720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Weak / material deficiencies, risk or insufficient evidence</w:t>
            </w:r>
          </w:p>
        </w:tc>
      </w:tr>
    </w:tbl>
    <w:p w:rsidR="00D53039" w:rsidRDefault="00D53039">
      <w:pPr>
        <w:spacing w:after="20"/>
      </w:pPr>
    </w:p>
    <w:p w:rsidR="00D53039" w:rsidRDefault="00656BED">
      <w:r>
        <w:t xml:space="preserve">Use scoring definitions approved by the organization. If interviews, presentations, references, BAFOs or demonstrations are </w:t>
      </w:r>
      <w:r>
        <w:t>part of the process, define how those stages affect final scoring before solicitation release.</w:t>
      </w:r>
    </w:p>
    <w:p w:rsidR="00D53039" w:rsidRDefault="00656BED">
      <w:pPr>
        <w:pStyle w:val="Heading1"/>
      </w:pPr>
      <w:bookmarkStart w:id="16" w:name="sec16"/>
      <w:r>
        <w:t>16. Commercial, Insurance &amp; Contract Requirements</w:t>
      </w:r>
      <w:bookmarkEnd w:id="16"/>
    </w:p>
    <w:p w:rsidR="00D53039" w:rsidRDefault="00656BED">
      <w:pPr>
        <w:pStyle w:val="Heading2"/>
      </w:pPr>
      <w:r>
        <w:t>16.1 Illustrative Insurance Categories</w:t>
      </w:r>
    </w:p>
    <w:tbl>
      <w:tblPr>
        <w:tblW w:w="10500" w:type="dxa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2899"/>
        <w:gridCol w:w="3780"/>
        <w:gridCol w:w="3821"/>
      </w:tblGrid>
      <w:tr w:rsidR="00D53039" w:rsidTr="000B1B31">
        <w:trPr>
          <w:trHeight w:val="326"/>
          <w:tblHeader/>
          <w:jc w:val="center"/>
        </w:trPr>
        <w:tc>
          <w:tcPr>
            <w:tcW w:w="2899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INSURANCE TYPE</w:t>
            </w:r>
          </w:p>
        </w:tc>
        <w:tc>
          <w:tcPr>
            <w:tcW w:w="378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REQUIREMENT / LIMIT</w:t>
            </w:r>
          </w:p>
        </w:tc>
        <w:tc>
          <w:tcPr>
            <w:tcW w:w="3821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NOTES</w:t>
            </w:r>
          </w:p>
        </w:tc>
      </w:tr>
      <w:tr w:rsidR="00D53039" w:rsidTr="000B1B31">
        <w:trPr>
          <w:trHeight w:val="326"/>
          <w:jc w:val="center"/>
        </w:trPr>
        <w:tc>
          <w:tcPr>
            <w:tcW w:w="289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Commercial General Liability</w:t>
            </w:r>
          </w:p>
        </w:tc>
        <w:tc>
          <w:tcPr>
            <w:tcW w:w="37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[INSERT APPROVED LIMIT]</w:t>
            </w:r>
          </w:p>
        </w:tc>
        <w:tc>
          <w:tcPr>
            <w:tcW w:w="382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Confirm with risk/legal</w:t>
            </w:r>
          </w:p>
        </w:tc>
      </w:tr>
      <w:tr w:rsidR="00D53039" w:rsidTr="000B1B31">
        <w:trPr>
          <w:trHeight w:val="326"/>
          <w:jc w:val="center"/>
        </w:trPr>
        <w:tc>
          <w:tcPr>
            <w:tcW w:w="2899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Professional Liability / E&amp;O</w:t>
            </w:r>
          </w:p>
        </w:tc>
        <w:tc>
          <w:tcPr>
            <w:tcW w:w="37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[INSERT APPROVED LIMIT]</w:t>
            </w:r>
          </w:p>
        </w:tc>
        <w:tc>
          <w:tcPr>
            <w:tcW w:w="3821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Consider for strategy/consulting services</w:t>
            </w:r>
          </w:p>
        </w:tc>
      </w:tr>
      <w:tr w:rsidR="00D53039" w:rsidTr="000B1B31">
        <w:trPr>
          <w:trHeight w:val="552"/>
          <w:jc w:val="center"/>
        </w:trPr>
        <w:tc>
          <w:tcPr>
            <w:tcW w:w="289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Cyber Liability</w:t>
            </w:r>
          </w:p>
        </w:tc>
        <w:tc>
          <w:tcPr>
            <w:tcW w:w="37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[INSERT APPROVED LIMIT / N/A]</w:t>
            </w:r>
          </w:p>
        </w:tc>
        <w:tc>
          <w:tcPr>
            <w:tcW w:w="382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Consider where vendor handles data, credentials or tracking</w:t>
            </w:r>
          </w:p>
        </w:tc>
      </w:tr>
      <w:tr w:rsidR="00D53039" w:rsidTr="000B1B31">
        <w:trPr>
          <w:trHeight w:val="326"/>
          <w:jc w:val="center"/>
        </w:trPr>
        <w:tc>
          <w:tcPr>
            <w:tcW w:w="2899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Workers’ Compensation</w:t>
            </w:r>
          </w:p>
        </w:tc>
        <w:tc>
          <w:tcPr>
            <w:tcW w:w="378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As required by applicable law / policy</w:t>
            </w:r>
          </w:p>
        </w:tc>
        <w:tc>
          <w:tcPr>
            <w:tcW w:w="3821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Confirm jurisdiction</w:t>
            </w:r>
          </w:p>
        </w:tc>
      </w:tr>
      <w:tr w:rsidR="00D53039" w:rsidTr="000B1B31">
        <w:trPr>
          <w:trHeight w:val="308"/>
          <w:jc w:val="center"/>
        </w:trPr>
        <w:tc>
          <w:tcPr>
            <w:tcW w:w="289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Automobile Liability</w:t>
            </w:r>
          </w:p>
        </w:tc>
        <w:tc>
          <w:tcPr>
            <w:tcW w:w="37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[IF APPLICABLE]</w:t>
            </w:r>
          </w:p>
        </w:tc>
        <w:tc>
          <w:tcPr>
            <w:tcW w:w="382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For on-site/travel requirements</w:t>
            </w:r>
          </w:p>
        </w:tc>
      </w:tr>
    </w:tbl>
    <w:p w:rsidR="00D53039" w:rsidRDefault="00D53039">
      <w:pPr>
        <w:spacing w:after="20"/>
      </w:pPr>
    </w:p>
    <w:p w:rsidR="00D53039" w:rsidRDefault="00656BED">
      <w:pPr>
        <w:pStyle w:val="Heading2"/>
      </w:pPr>
      <w:r>
        <w:t>16.2 Ownership, Accounts &amp; Intellectual Property</w:t>
      </w:r>
    </w:p>
    <w:p w:rsidR="00D53039" w:rsidRDefault="00656BED">
      <w:pPr>
        <w:pStyle w:val="ListBullet"/>
      </w:pPr>
      <w:r>
        <w:t xml:space="preserve">Organization ownership or continuing administrative </w:t>
      </w:r>
      <w:r>
        <w:t>access to strategic advertising, analytics, tag-management and social accounts should be defined.</w:t>
      </w:r>
    </w:p>
    <w:p w:rsidR="00D53039" w:rsidRDefault="00656BED">
      <w:pPr>
        <w:pStyle w:val="ListBullet"/>
      </w:pPr>
      <w:r>
        <w:t>Final creative, copy, reports, campaign structures, data exports and source/working files should be addressed expressly.</w:t>
      </w:r>
    </w:p>
    <w:p w:rsidR="00D53039" w:rsidRDefault="00656BED">
      <w:pPr>
        <w:pStyle w:val="ListBullet"/>
      </w:pPr>
      <w:r>
        <w:t xml:space="preserve">Third-party assets, creator content, </w:t>
      </w:r>
      <w:r>
        <w:t>fonts, stock, music and software remain subject to their applicable licenses.</w:t>
      </w:r>
    </w:p>
    <w:p w:rsidR="00D53039" w:rsidRDefault="00656BED">
      <w:pPr>
        <w:pStyle w:val="ListBullet"/>
      </w:pPr>
      <w:r>
        <w:t>Vendor proprietary tools or pre-existing materials should be identified and licensed clearly if embedded in deliverables.</w:t>
      </w:r>
    </w:p>
    <w:p w:rsidR="00D53039" w:rsidRDefault="00656BED">
      <w:pPr>
        <w:pStyle w:val="Heading2"/>
      </w:pPr>
      <w:r>
        <w:t>16.3 Warranties &amp; Representations</w:t>
      </w:r>
    </w:p>
    <w:p w:rsidR="00D53039" w:rsidRDefault="00656BED">
      <w:pPr>
        <w:pStyle w:val="ListBullet"/>
      </w:pPr>
      <w:r>
        <w:t>Vendor will perform se</w:t>
      </w:r>
      <w:r>
        <w:t>rvices in a professional manner consistent with the contract.</w:t>
      </w:r>
    </w:p>
    <w:p w:rsidR="00D53039" w:rsidRDefault="00656BED">
      <w:pPr>
        <w:pStyle w:val="ListBullet"/>
      </w:pPr>
      <w:r>
        <w:t>Vendor will obtain required rights for third-party creative/materials it supplies.</w:t>
      </w:r>
    </w:p>
    <w:p w:rsidR="00D53039" w:rsidRDefault="00656BED">
      <w:pPr>
        <w:pStyle w:val="ListBullet"/>
      </w:pPr>
      <w:r>
        <w:t>Vendor will disclose material conflicts of interest and platform/media relationships as required.</w:t>
      </w:r>
    </w:p>
    <w:p w:rsidR="00D53039" w:rsidRDefault="00656BED">
      <w:pPr>
        <w:pStyle w:val="ListBullet"/>
      </w:pPr>
      <w:r>
        <w:t>No bidder sho</w:t>
      </w:r>
      <w:r>
        <w:t>uld guarantee specific rankings, ad-platform outcomes or business results beyond its reasonable control.</w:t>
      </w:r>
    </w:p>
    <w:p w:rsidR="00D53039" w:rsidRDefault="00656BED">
      <w:pPr>
        <w:pStyle w:val="Heading2"/>
      </w:pPr>
      <w:r>
        <w:t>16.4 Conflicts, Independence &amp; Transparency</w:t>
      </w:r>
    </w:p>
    <w:p w:rsidR="00D53039" w:rsidRDefault="00656BED">
      <w:pPr>
        <w:pStyle w:val="ListBullet"/>
      </w:pPr>
      <w:r>
        <w:t>Disclose material rebates, referral arrangements, commissions or incentives related to recommended media/pl</w:t>
      </w:r>
      <w:r>
        <w:t>atforms where required.</w:t>
      </w:r>
    </w:p>
    <w:p w:rsidR="00D53039" w:rsidRDefault="00656BED">
      <w:pPr>
        <w:pStyle w:val="ListBullet"/>
      </w:pPr>
      <w:r>
        <w:t>Disclose subcontractors and material third parties that will perform work.</w:t>
      </w:r>
    </w:p>
    <w:p w:rsidR="00D53039" w:rsidRDefault="00656BED">
      <w:pPr>
        <w:pStyle w:val="ListBullet"/>
      </w:pPr>
      <w:r>
        <w:t>Identify any actual or potential organizational conflicts relevant to the procurement.</w:t>
      </w:r>
    </w:p>
    <w:p w:rsidR="00D53039" w:rsidRDefault="00656BED">
      <w:pPr>
        <w:pStyle w:val="Heading1"/>
      </w:pPr>
      <w:bookmarkStart w:id="17" w:name="sec17"/>
      <w:r>
        <w:t>17. Submission, Questions &amp; Addenda</w:t>
      </w:r>
      <w:bookmarkEnd w:id="17"/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3024"/>
        <w:gridCol w:w="7488"/>
      </w:tblGrid>
      <w:tr w:rsidR="00D53039">
        <w:trPr>
          <w:tblHeader/>
          <w:jc w:val="center"/>
        </w:trPr>
        <w:tc>
          <w:tcPr>
            <w:tcW w:w="302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w="748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INSTRUCTION</w:t>
            </w:r>
          </w:p>
        </w:tc>
      </w:tr>
      <w:tr w:rsidR="00D53039">
        <w:trPr>
          <w:jc w:val="center"/>
        </w:trPr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sz w:val="18"/>
              </w:rPr>
              <w:t xml:space="preserve">Procurement </w:t>
            </w:r>
            <w:r>
              <w:rPr>
                <w:b/>
                <w:sz w:val="18"/>
              </w:rPr>
              <w:t>Contact</w:t>
            </w:r>
          </w:p>
        </w:tc>
        <w:tc>
          <w:tcPr>
            <w:tcW w:w="74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[NAME / TITLE / EMAIL / PHONE]</w:t>
            </w:r>
          </w:p>
        </w:tc>
      </w:tr>
      <w:tr w:rsidR="00D53039">
        <w:trPr>
          <w:jc w:val="center"/>
        </w:trPr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sz w:val="18"/>
              </w:rPr>
              <w:t>Question Deadline</w:t>
            </w:r>
          </w:p>
        </w:tc>
        <w:tc>
          <w:tcPr>
            <w:tcW w:w="748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[DATE / TIME / TZ]</w:t>
            </w:r>
          </w:p>
        </w:tc>
      </w:tr>
      <w:tr w:rsidR="00D53039">
        <w:trPr>
          <w:jc w:val="center"/>
        </w:trPr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sz w:val="18"/>
              </w:rPr>
              <w:t>Question Method</w:t>
            </w:r>
          </w:p>
        </w:tc>
        <w:tc>
          <w:tcPr>
            <w:tcW w:w="74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[PORTAL / EMAIL / FORM]</w:t>
            </w:r>
          </w:p>
        </w:tc>
      </w:tr>
      <w:tr w:rsidR="00D53039">
        <w:trPr>
          <w:jc w:val="center"/>
        </w:trPr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sz w:val="18"/>
              </w:rPr>
              <w:t>Addenda / Responses</w:t>
            </w:r>
          </w:p>
        </w:tc>
        <w:tc>
          <w:tcPr>
            <w:tcW w:w="748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[PUBLIC PORTAL / DISTRIBUTION METHOD]</w:t>
            </w:r>
          </w:p>
        </w:tc>
      </w:tr>
      <w:tr w:rsidR="00D53039">
        <w:trPr>
          <w:jc w:val="center"/>
        </w:trPr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sz w:val="18"/>
              </w:rPr>
              <w:t>Proposal Due</w:t>
            </w:r>
          </w:p>
        </w:tc>
        <w:tc>
          <w:tcPr>
            <w:tcW w:w="74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[DATE / TIME / TZ]</w:t>
            </w:r>
          </w:p>
        </w:tc>
      </w:tr>
      <w:tr w:rsidR="00D53039">
        <w:trPr>
          <w:jc w:val="center"/>
        </w:trPr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sz w:val="18"/>
              </w:rPr>
              <w:t>Submission Method</w:t>
            </w:r>
          </w:p>
        </w:tc>
        <w:tc>
          <w:tcPr>
            <w:tcW w:w="748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[PORTAL / EMAIL / OTHER]</w:t>
            </w:r>
          </w:p>
        </w:tc>
      </w:tr>
      <w:tr w:rsidR="00D53039">
        <w:trPr>
          <w:jc w:val="center"/>
        </w:trPr>
        <w:tc>
          <w:tcPr>
            <w:tcW w:w="30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sz w:val="18"/>
              </w:rPr>
              <w:t>Required Files</w:t>
            </w:r>
          </w:p>
        </w:tc>
        <w:tc>
          <w:tcPr>
            <w:tcW w:w="748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[LIST]</w:t>
            </w:r>
          </w:p>
        </w:tc>
      </w:tr>
      <w:tr w:rsidR="00D53039">
        <w:trPr>
          <w:jc w:val="center"/>
        </w:trPr>
        <w:tc>
          <w:tcPr>
            <w:tcW w:w="302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sz w:val="18"/>
              </w:rPr>
              <w:t>File Size / Naming</w:t>
            </w:r>
          </w:p>
        </w:tc>
        <w:tc>
          <w:tcPr>
            <w:tcW w:w="748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[RULES]</w:t>
            </w:r>
          </w:p>
        </w:tc>
      </w:tr>
    </w:tbl>
    <w:p w:rsidR="00D53039" w:rsidRDefault="00D53039">
      <w:pPr>
        <w:spacing w:after="20"/>
      </w:pPr>
    </w:p>
    <w:p w:rsidR="00D53039" w:rsidRDefault="00656BED">
      <w:r>
        <w:t xml:space="preserve">Bidders should not contact other organization employees regarding this procurement unless expressly authorized. Insert organization-approved rules for late submissions, addenda acknowledgement, </w:t>
      </w:r>
      <w:r>
        <w:t>withdrawals, protests, public-records treatment and other procedural matters as applicable.</w:t>
      </w:r>
    </w:p>
    <w:p w:rsidR="000B1B31" w:rsidRDefault="000B1B31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0B2A4A"/>
          <w:sz w:val="32"/>
          <w:szCs w:val="28"/>
        </w:rPr>
      </w:pPr>
      <w:bookmarkStart w:id="18" w:name="sec18"/>
      <w:r>
        <w:br w:type="page"/>
      </w:r>
    </w:p>
    <w:p w:rsidR="00D53039" w:rsidRDefault="00656BED">
      <w:pPr>
        <w:pStyle w:val="Heading1"/>
      </w:pPr>
      <w:r>
        <w:lastRenderedPageBreak/>
        <w:t>18. Appendices &amp; Response Forms</w:t>
      </w:r>
      <w:bookmarkEnd w:id="18"/>
    </w:p>
    <w:p w:rsidR="00D53039" w:rsidRDefault="00656BED">
      <w:pPr>
        <w:pStyle w:val="Heading2"/>
      </w:pPr>
      <w:r>
        <w:t>Appendix A — Bidder Response Checklist</w:t>
      </w:r>
    </w:p>
    <w:p w:rsidR="00D53039" w:rsidRDefault="00656BED">
      <w:r>
        <w:t>☐</w:t>
      </w:r>
      <w:r>
        <w:t xml:space="preserve"> Executive summary.</w:t>
      </w:r>
    </w:p>
    <w:p w:rsidR="00D53039" w:rsidRDefault="00656BED">
      <w:r>
        <w:t>☐</w:t>
      </w:r>
      <w:r>
        <w:t xml:space="preserve"> Technical / strategic response.</w:t>
      </w:r>
    </w:p>
    <w:p w:rsidR="00D53039" w:rsidRDefault="00656BED">
      <w:r>
        <w:t>☐</w:t>
      </w:r>
      <w:r>
        <w:t xml:space="preserve"> Proposed team and resumes/bios.</w:t>
      </w:r>
    </w:p>
    <w:p w:rsidR="00D53039" w:rsidRDefault="00656BED">
      <w:r>
        <w:t>☐</w:t>
      </w:r>
      <w:r>
        <w:t xml:space="preserve"> Re</w:t>
      </w:r>
      <w:r>
        <w:t>ferences and case studies.</w:t>
      </w:r>
    </w:p>
    <w:p w:rsidR="00D53039" w:rsidRDefault="00656BED">
      <w:r>
        <w:t>☐</w:t>
      </w:r>
      <w:r>
        <w:t xml:space="preserve"> Completed requirements matrix.</w:t>
      </w:r>
    </w:p>
    <w:p w:rsidR="00D53039" w:rsidRDefault="00656BED">
      <w:r>
        <w:t>☐</w:t>
      </w:r>
      <w:r>
        <w:t xml:space="preserve"> Completed pricing schedules.</w:t>
      </w:r>
    </w:p>
    <w:p w:rsidR="00D53039" w:rsidRDefault="00656BED">
      <w:r>
        <w:t>☐</w:t>
      </w:r>
      <w:r>
        <w:t xml:space="preserve"> Assumptions / exceptions.</w:t>
      </w:r>
    </w:p>
    <w:p w:rsidR="00D53039" w:rsidRDefault="00656BED">
      <w:r>
        <w:t>☐</w:t>
      </w:r>
      <w:r>
        <w:t xml:space="preserve"> Required forms / certifications.</w:t>
      </w:r>
    </w:p>
    <w:p w:rsidR="00D53039" w:rsidRDefault="00656BED">
      <w:pPr>
        <w:pStyle w:val="Heading2"/>
      </w:pPr>
      <w:r>
        <w:t>Appendix B — Requirements Compliance Matrix</w:t>
      </w:r>
    </w:p>
    <w:tbl>
      <w:tblPr>
        <w:tblW w:w="10561" w:type="dxa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1097"/>
        <w:gridCol w:w="4389"/>
        <w:gridCol w:w="2606"/>
        <w:gridCol w:w="2469"/>
      </w:tblGrid>
      <w:tr w:rsidR="00D53039" w:rsidTr="000B1B31">
        <w:trPr>
          <w:trHeight w:val="566"/>
          <w:tblHeader/>
          <w:jc w:val="center"/>
        </w:trPr>
        <w:tc>
          <w:tcPr>
            <w:tcW w:w="1097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ID</w:t>
            </w:r>
          </w:p>
        </w:tc>
        <w:tc>
          <w:tcPr>
            <w:tcW w:w="4389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REQUIREMENT</w:t>
            </w:r>
          </w:p>
        </w:tc>
        <w:tc>
          <w:tcPr>
            <w:tcW w:w="2606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RESPONSE (COMPLY / PARTIAL / NO)</w:t>
            </w:r>
          </w:p>
        </w:tc>
        <w:tc>
          <w:tcPr>
            <w:tcW w:w="2469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COMMENTS /</w:t>
            </w:r>
            <w:r>
              <w:rPr>
                <w:b/>
                <w:color w:val="FFFFFF"/>
                <w:sz w:val="18"/>
              </w:rPr>
              <w:t xml:space="preserve"> APPROACH</w:t>
            </w:r>
          </w:p>
        </w:tc>
      </w:tr>
      <w:tr w:rsidR="00D53039" w:rsidTr="000B1B31">
        <w:trPr>
          <w:trHeight w:val="356"/>
          <w:jc w:val="center"/>
        </w:trPr>
        <w:tc>
          <w:tcPr>
            <w:tcW w:w="1097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REQ-001</w:t>
            </w:r>
          </w:p>
        </w:tc>
        <w:tc>
          <w:tcPr>
            <w:tcW w:w="43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[REQUIREMENT]</w:t>
            </w:r>
          </w:p>
        </w:tc>
        <w:tc>
          <w:tcPr>
            <w:tcW w:w="260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 ]</w:t>
            </w:r>
          </w:p>
        </w:tc>
        <w:tc>
          <w:tcPr>
            <w:tcW w:w="246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  <w:tr w:rsidR="00D53039" w:rsidTr="000B1B31">
        <w:trPr>
          <w:trHeight w:val="356"/>
          <w:jc w:val="center"/>
        </w:trPr>
        <w:tc>
          <w:tcPr>
            <w:tcW w:w="1097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REQ-002</w:t>
            </w:r>
          </w:p>
        </w:tc>
        <w:tc>
          <w:tcPr>
            <w:tcW w:w="4389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[REQUIREMENT]</w:t>
            </w:r>
          </w:p>
        </w:tc>
        <w:tc>
          <w:tcPr>
            <w:tcW w:w="260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 ]</w:t>
            </w:r>
          </w:p>
        </w:tc>
        <w:tc>
          <w:tcPr>
            <w:tcW w:w="2469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  <w:tr w:rsidR="00D53039" w:rsidTr="000B1B31">
        <w:trPr>
          <w:trHeight w:val="356"/>
          <w:jc w:val="center"/>
        </w:trPr>
        <w:tc>
          <w:tcPr>
            <w:tcW w:w="1097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REQ-003</w:t>
            </w:r>
          </w:p>
        </w:tc>
        <w:tc>
          <w:tcPr>
            <w:tcW w:w="43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[REQUIREMENT]</w:t>
            </w:r>
          </w:p>
        </w:tc>
        <w:tc>
          <w:tcPr>
            <w:tcW w:w="260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 ]</w:t>
            </w:r>
          </w:p>
        </w:tc>
        <w:tc>
          <w:tcPr>
            <w:tcW w:w="246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</w:tbl>
    <w:p w:rsidR="00D53039" w:rsidRDefault="00D53039">
      <w:pPr>
        <w:spacing w:after="20"/>
      </w:pPr>
    </w:p>
    <w:p w:rsidR="00D53039" w:rsidRDefault="00656BED">
      <w:pPr>
        <w:pStyle w:val="Heading2"/>
      </w:pPr>
      <w:r>
        <w:t>Appendix C — Reference Form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3744"/>
        <w:gridCol w:w="6768"/>
      </w:tblGrid>
      <w:tr w:rsidR="00D53039">
        <w:trPr>
          <w:tblHeader/>
          <w:jc w:val="center"/>
        </w:trPr>
        <w:tc>
          <w:tcPr>
            <w:tcW w:w="374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FIELD</w:t>
            </w:r>
          </w:p>
        </w:tc>
        <w:tc>
          <w:tcPr>
            <w:tcW w:w="6768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RESPONSE</w:t>
            </w:r>
          </w:p>
        </w:tc>
      </w:tr>
      <w:tr w:rsidR="00D53039">
        <w:trPr>
          <w:jc w:val="center"/>
        </w:trPr>
        <w:tc>
          <w:tcPr>
            <w:tcW w:w="37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sz w:val="18"/>
              </w:rPr>
              <w:t>Client / Organization</w:t>
            </w:r>
          </w:p>
        </w:tc>
        <w:tc>
          <w:tcPr>
            <w:tcW w:w="67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  <w:tr w:rsidR="00D53039">
        <w:trPr>
          <w:jc w:val="center"/>
        </w:trPr>
        <w:tc>
          <w:tcPr>
            <w:tcW w:w="37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sz w:val="18"/>
              </w:rPr>
              <w:t>Engagement / Campaign</w:t>
            </w:r>
          </w:p>
        </w:tc>
        <w:tc>
          <w:tcPr>
            <w:tcW w:w="67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  <w:tr w:rsidR="00D53039">
        <w:trPr>
          <w:jc w:val="center"/>
        </w:trPr>
        <w:tc>
          <w:tcPr>
            <w:tcW w:w="37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sz w:val="18"/>
              </w:rPr>
              <w:t>Period of Performance</w:t>
            </w:r>
          </w:p>
        </w:tc>
        <w:tc>
          <w:tcPr>
            <w:tcW w:w="67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  <w:tr w:rsidR="00D53039">
        <w:trPr>
          <w:jc w:val="center"/>
        </w:trPr>
        <w:tc>
          <w:tcPr>
            <w:tcW w:w="37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sz w:val="18"/>
              </w:rPr>
              <w:t>Scope / Channels</w:t>
            </w:r>
          </w:p>
        </w:tc>
        <w:tc>
          <w:tcPr>
            <w:tcW w:w="67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  <w:tr w:rsidR="00D53039">
        <w:trPr>
          <w:jc w:val="center"/>
        </w:trPr>
        <w:tc>
          <w:tcPr>
            <w:tcW w:w="37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sz w:val="18"/>
              </w:rPr>
              <w:t xml:space="preserve">Approximate Budget / </w:t>
            </w:r>
            <w:r>
              <w:rPr>
                <w:b/>
                <w:sz w:val="18"/>
              </w:rPr>
              <w:t>Scale (if permitted)</w:t>
            </w:r>
          </w:p>
        </w:tc>
        <w:tc>
          <w:tcPr>
            <w:tcW w:w="67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  <w:tr w:rsidR="00D53039">
        <w:trPr>
          <w:jc w:val="center"/>
        </w:trPr>
        <w:tc>
          <w:tcPr>
            <w:tcW w:w="37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sz w:val="18"/>
              </w:rPr>
              <w:t>Measured Outcomes</w:t>
            </w:r>
          </w:p>
        </w:tc>
        <w:tc>
          <w:tcPr>
            <w:tcW w:w="67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  <w:tr w:rsidR="00D53039">
        <w:trPr>
          <w:jc w:val="center"/>
        </w:trPr>
        <w:tc>
          <w:tcPr>
            <w:tcW w:w="37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sz w:val="18"/>
              </w:rPr>
              <w:t>Reference Contact</w:t>
            </w:r>
          </w:p>
        </w:tc>
        <w:tc>
          <w:tcPr>
            <w:tcW w:w="67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  <w:tr w:rsidR="00D53039">
        <w:trPr>
          <w:jc w:val="center"/>
        </w:trPr>
        <w:tc>
          <w:tcPr>
            <w:tcW w:w="374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sz w:val="18"/>
              </w:rPr>
              <w:t>Email / Phone</w:t>
            </w:r>
          </w:p>
        </w:tc>
        <w:tc>
          <w:tcPr>
            <w:tcW w:w="6768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</w:tbl>
    <w:p w:rsidR="00D53039" w:rsidRDefault="00D53039">
      <w:pPr>
        <w:spacing w:after="20"/>
      </w:pPr>
    </w:p>
    <w:p w:rsidR="000B1B31" w:rsidRDefault="000B1B31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0A66D8"/>
          <w:sz w:val="24"/>
          <w:szCs w:val="26"/>
        </w:rPr>
      </w:pPr>
      <w:r>
        <w:br w:type="page"/>
      </w:r>
    </w:p>
    <w:p w:rsidR="00D53039" w:rsidRDefault="00656BED">
      <w:pPr>
        <w:pStyle w:val="Heading2"/>
      </w:pPr>
      <w:r>
        <w:lastRenderedPageBreak/>
        <w:t>Appendix D — Exceptions &amp; Assumptions</w:t>
      </w:r>
    </w:p>
    <w:tbl>
      <w:tblPr>
        <w:tblW w:w="0" w:type="auto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2304"/>
        <w:gridCol w:w="4752"/>
        <w:gridCol w:w="3456"/>
      </w:tblGrid>
      <w:tr w:rsidR="00D53039">
        <w:trPr>
          <w:tblHeader/>
          <w:jc w:val="center"/>
        </w:trPr>
        <w:tc>
          <w:tcPr>
            <w:tcW w:w="2304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SECTION / REQ.</w:t>
            </w:r>
          </w:p>
        </w:tc>
        <w:tc>
          <w:tcPr>
            <w:tcW w:w="4752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EXCEPTION / ASSUMPTION</w:t>
            </w:r>
          </w:p>
        </w:tc>
        <w:tc>
          <w:tcPr>
            <w:tcW w:w="3456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IMPACT / ALTERNATIVE</w:t>
            </w:r>
          </w:p>
        </w:tc>
      </w:tr>
      <w:tr w:rsidR="00D53039"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[ID]</w:t>
            </w:r>
          </w:p>
        </w:tc>
        <w:tc>
          <w:tcPr>
            <w:tcW w:w="475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  <w:tc>
          <w:tcPr>
            <w:tcW w:w="34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  <w:tr w:rsidR="00D53039">
        <w:trPr>
          <w:jc w:val="center"/>
        </w:trPr>
        <w:tc>
          <w:tcPr>
            <w:tcW w:w="2304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[ID]</w:t>
            </w:r>
          </w:p>
        </w:tc>
        <w:tc>
          <w:tcPr>
            <w:tcW w:w="4752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  <w:tc>
          <w:tcPr>
            <w:tcW w:w="3456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  <w:tr w:rsidR="00D53039">
        <w:trPr>
          <w:jc w:val="center"/>
        </w:trPr>
        <w:tc>
          <w:tcPr>
            <w:tcW w:w="230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[ID]</w:t>
            </w:r>
          </w:p>
        </w:tc>
        <w:tc>
          <w:tcPr>
            <w:tcW w:w="475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  <w:tc>
          <w:tcPr>
            <w:tcW w:w="34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</w:tbl>
    <w:p w:rsidR="00D53039" w:rsidRDefault="00D53039">
      <w:pPr>
        <w:spacing w:after="20"/>
      </w:pPr>
    </w:p>
    <w:p w:rsidR="00D53039" w:rsidRDefault="00656BED">
      <w:pPr>
        <w:pStyle w:val="Heading2"/>
      </w:pPr>
      <w:r>
        <w:t>Appendix E — Vendor Questions Log (Internal Use)</w:t>
      </w:r>
    </w:p>
    <w:tbl>
      <w:tblPr>
        <w:tblW w:w="10524" w:type="dxa"/>
        <w:jc w:val="center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831"/>
        <w:gridCol w:w="3520"/>
        <w:gridCol w:w="3690"/>
        <w:gridCol w:w="2483"/>
      </w:tblGrid>
      <w:tr w:rsidR="00D53039" w:rsidTr="000B1B31">
        <w:trPr>
          <w:trHeight w:val="319"/>
          <w:tblHeader/>
          <w:jc w:val="center"/>
        </w:trPr>
        <w:tc>
          <w:tcPr>
            <w:tcW w:w="831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bookmarkStart w:id="19" w:name="_GoBack"/>
            <w:bookmarkEnd w:id="19"/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w="352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BIDDER QUESTION</w:t>
            </w:r>
          </w:p>
        </w:tc>
        <w:tc>
          <w:tcPr>
            <w:tcW w:w="3690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ORGANIZATION RESPONSE</w:t>
            </w:r>
          </w:p>
        </w:tc>
        <w:tc>
          <w:tcPr>
            <w:tcW w:w="2483" w:type="dxa"/>
            <w:shd w:val="clear" w:color="auto" w:fill="0B2A4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b/>
                <w:color w:val="FFFFFF"/>
                <w:sz w:val="18"/>
              </w:rPr>
              <w:t>ADDENDUM / DATE</w:t>
            </w:r>
          </w:p>
        </w:tc>
      </w:tr>
      <w:tr w:rsidR="00D53039" w:rsidTr="000B1B31">
        <w:trPr>
          <w:trHeight w:val="351"/>
          <w:jc w:val="center"/>
        </w:trPr>
        <w:tc>
          <w:tcPr>
            <w:tcW w:w="83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1</w:t>
            </w:r>
          </w:p>
        </w:tc>
        <w:tc>
          <w:tcPr>
            <w:tcW w:w="35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  <w:tc>
          <w:tcPr>
            <w:tcW w:w="3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  <w:tc>
          <w:tcPr>
            <w:tcW w:w="248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  <w:tr w:rsidR="00D53039" w:rsidTr="000B1B31">
        <w:trPr>
          <w:trHeight w:val="351"/>
          <w:jc w:val="center"/>
        </w:trPr>
        <w:tc>
          <w:tcPr>
            <w:tcW w:w="831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2</w:t>
            </w:r>
          </w:p>
        </w:tc>
        <w:tc>
          <w:tcPr>
            <w:tcW w:w="352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  <w:tc>
          <w:tcPr>
            <w:tcW w:w="3690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  <w:tc>
          <w:tcPr>
            <w:tcW w:w="2483" w:type="dxa"/>
            <w:shd w:val="clear" w:color="auto" w:fill="F5F8FC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  <w:tr w:rsidR="00D53039" w:rsidTr="000B1B31">
        <w:trPr>
          <w:trHeight w:val="351"/>
          <w:jc w:val="center"/>
        </w:trPr>
        <w:tc>
          <w:tcPr>
            <w:tcW w:w="83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656BED">
            <w:r>
              <w:rPr>
                <w:sz w:val="18"/>
              </w:rPr>
              <w:t>3</w:t>
            </w:r>
          </w:p>
        </w:tc>
        <w:tc>
          <w:tcPr>
            <w:tcW w:w="352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  <w:tc>
          <w:tcPr>
            <w:tcW w:w="3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  <w:tc>
          <w:tcPr>
            <w:tcW w:w="248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D53039" w:rsidRDefault="00D53039"/>
        </w:tc>
      </w:tr>
    </w:tbl>
    <w:p w:rsidR="00D53039" w:rsidRDefault="00D53039">
      <w:pPr>
        <w:spacing w:after="20"/>
      </w:pPr>
    </w:p>
    <w:p w:rsidR="00D53039" w:rsidRDefault="00656BED">
      <w:pPr>
        <w:pStyle w:val="Heading2"/>
      </w:pPr>
      <w:r>
        <w:t>Appendix F — Final Pre-Issue Quality Check</w:t>
      </w:r>
    </w:p>
    <w:p w:rsidR="00D53039" w:rsidRDefault="00656BED">
      <w:r>
        <w:t>☐</w:t>
      </w:r>
      <w:r>
        <w:t xml:space="preserve"> Scope, objectives, deliverables and acceptance criteria align.</w:t>
      </w:r>
    </w:p>
    <w:p w:rsidR="00D53039" w:rsidRDefault="00656BED">
      <w:r>
        <w:t>☐</w:t>
      </w:r>
      <w:r>
        <w:t xml:space="preserve"> Pricing form separates professional fees, media spend and pass-through </w:t>
      </w:r>
      <w:r>
        <w:t>costs.</w:t>
      </w:r>
    </w:p>
    <w:p w:rsidR="00D53039" w:rsidRDefault="00656BED">
      <w:r>
        <w:t>☐</w:t>
      </w:r>
      <w:r>
        <w:t xml:space="preserve"> Evaluation weights total 100 and match proposal instructions.</w:t>
      </w:r>
    </w:p>
    <w:p w:rsidR="00D53039" w:rsidRDefault="00656BED">
      <w:r>
        <w:t>☐</w:t>
      </w:r>
      <w:r>
        <w:t xml:space="preserve"> Every mandatory requirement is necessary and testable.</w:t>
      </w:r>
    </w:p>
    <w:p w:rsidR="00D53039" w:rsidRDefault="00656BED">
      <w:r>
        <w:t>☐</w:t>
      </w:r>
      <w:r>
        <w:t xml:space="preserve"> Media budget, account ownership and billing model are clear.</w:t>
      </w:r>
    </w:p>
    <w:p w:rsidR="00D53039" w:rsidRDefault="00656BED">
      <w:r>
        <w:t>☐</w:t>
      </w:r>
      <w:r>
        <w:t xml:space="preserve"> Privacy, security, accessibility, brand-safety and data require</w:t>
      </w:r>
      <w:r>
        <w:t>ments were reviewed by appropriate stakeholders.</w:t>
      </w:r>
    </w:p>
    <w:p w:rsidR="00D53039" w:rsidRDefault="00656BED">
      <w:r>
        <w:t>☐</w:t>
      </w:r>
      <w:r>
        <w:t xml:space="preserve"> Known channels, accounts, analytics tools and incumbent dependencies are disclosed sufficiently for pricing.</w:t>
      </w:r>
    </w:p>
    <w:p w:rsidR="00D53039" w:rsidRDefault="00656BED">
      <w:r>
        <w:t>☐</w:t>
      </w:r>
      <w:r>
        <w:t xml:space="preserve"> Dates are consistent throughout the RFP.</w:t>
      </w:r>
    </w:p>
    <w:p w:rsidR="00D53039" w:rsidRDefault="00656BED">
      <w:r>
        <w:t>☐</w:t>
      </w:r>
      <w:r>
        <w:t xml:space="preserve"> Insurance and contract terms are approved.</w:t>
      </w:r>
    </w:p>
    <w:p w:rsidR="00D53039" w:rsidRDefault="00656BED">
      <w:r>
        <w:t>☐</w:t>
      </w:r>
      <w:r>
        <w:t xml:space="preserve"> Submis</w:t>
      </w:r>
      <w:r>
        <w:t>sion instructions and time zone are unambiguous.</w:t>
      </w:r>
    </w:p>
    <w:p w:rsidR="00D53039" w:rsidRDefault="00656BED">
      <w:r>
        <w:t>☐</w:t>
      </w:r>
      <w:r>
        <w:t xml:space="preserve"> All bracketed placeholders are completed or intentionally retained.</w:t>
      </w:r>
    </w:p>
    <w:p w:rsidR="00D53039" w:rsidRDefault="00656BED">
      <w:r>
        <w:br w:type="page"/>
      </w:r>
    </w:p>
    <w:p w:rsidR="00D53039" w:rsidRDefault="00656BED">
      <w:pPr>
        <w:jc w:val="center"/>
      </w:pPr>
      <w:r>
        <w:rPr>
          <w:noProof/>
        </w:rPr>
        <w:lastRenderedPageBreak/>
        <w:drawing>
          <wp:inline distT="0" distB="0" distL="0" distR="0">
            <wp:extent cx="3474720" cy="15443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oughtMedia-logo-2026(1)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154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3039" w:rsidRDefault="00656BED">
      <w:pPr>
        <w:jc w:val="center"/>
      </w:pPr>
      <w:r>
        <w:rPr>
          <w:b/>
          <w:color w:val="0B2A4A"/>
          <w:sz w:val="36"/>
        </w:rPr>
        <w:t>THOUGHT MEDIA™</w:t>
      </w:r>
    </w:p>
    <w:p w:rsidR="00D53039" w:rsidRDefault="00656BED">
      <w:pPr>
        <w:jc w:val="center"/>
      </w:pPr>
      <w:r>
        <w:rPr>
          <w:b/>
          <w:color w:val="0A66D8"/>
          <w:sz w:val="20"/>
        </w:rPr>
        <w:t>RFP Writing • Requirements Gathering • Scope of Work Development • Procurement Advisory</w:t>
      </w:r>
    </w:p>
    <w:p w:rsidR="00D53039" w:rsidRDefault="00656BED">
      <w:pPr>
        <w:jc w:val="center"/>
      </w:pPr>
      <w:r>
        <w:t xml:space="preserve">For complex enterprise and </w:t>
      </w:r>
      <w:r>
        <w:t>public-sector procurements, Thought Media™ can help develop a requirements-specific RFP from discovery through final solicitation structure.</w:t>
      </w:r>
    </w:p>
    <w:p w:rsidR="00D53039" w:rsidRDefault="00656BED">
      <w:pPr>
        <w:jc w:val="center"/>
      </w:pPr>
      <w:hyperlink r:id="rId11">
        <w:r>
          <w:rPr>
            <w:b/>
            <w:color w:val="0A66D8"/>
            <w:szCs w:val="21"/>
            <w:u w:val="single"/>
          </w:rPr>
          <w:t>thoughtmedia.com</w:t>
        </w:r>
      </w:hyperlink>
    </w:p>
    <w:p w:rsidR="00D53039" w:rsidRDefault="00656BED">
      <w:pPr>
        <w:jc w:val="center"/>
      </w:pPr>
      <w:hyperlink r:id="rId12">
        <w:r>
          <w:rPr>
            <w:b/>
            <w:color w:val="0A66D8"/>
            <w:szCs w:val="21"/>
            <w:u w:val="single"/>
          </w:rPr>
          <w:t>Contact us for custom RFP writing services</w:t>
        </w:r>
      </w:hyperlink>
    </w:p>
    <w:p w:rsidR="00D53039" w:rsidRDefault="00656BED">
      <w:pPr>
        <w:jc w:val="center"/>
      </w:pPr>
      <w:r>
        <w:rPr>
          <w:b/>
          <w:color w:val="0B2A4A"/>
        </w:rPr>
        <w:t>1 (800) 916 3864 x9902</w:t>
      </w:r>
    </w:p>
    <w:sectPr w:rsidR="00D53039" w:rsidSect="000B1B31">
      <w:headerReference w:type="default" r:id="rId13"/>
      <w:footerReference w:type="default" r:id="rId14"/>
      <w:pgSz w:w="12240" w:h="15840"/>
      <w:pgMar w:top="936" w:right="979" w:bottom="810" w:left="979" w:header="403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6BED" w:rsidRDefault="00656BED">
      <w:pPr>
        <w:spacing w:after="0" w:line="240" w:lineRule="auto"/>
      </w:pPr>
      <w:r>
        <w:separator/>
      </w:r>
    </w:p>
  </w:endnote>
  <w:endnote w:type="continuationSeparator" w:id="0">
    <w:p w:rsidR="00656BED" w:rsidRDefault="00656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3039" w:rsidRDefault="00656BED">
    <w:pPr>
      <w:pStyle w:val="Footer"/>
      <w:jc w:val="center"/>
    </w:pPr>
    <w:r>
      <w:rPr>
        <w:color w:val="6B7280"/>
        <w:sz w:val="16"/>
      </w:rPr>
      <w:t xml:space="preserve">Thought Media™  •  Enterprise &amp; Public Sector Procurement  •  </w:t>
    </w:r>
    <w:r>
      <w:rPr>
        <w:color w:val="6B7280"/>
        <w:sz w:val="16"/>
      </w:rPr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0B1B31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6BED" w:rsidRDefault="00656BED">
      <w:pPr>
        <w:spacing w:after="0" w:line="240" w:lineRule="auto"/>
      </w:pPr>
      <w:r>
        <w:separator/>
      </w:r>
    </w:p>
  </w:footnote>
  <w:footnote w:type="continuationSeparator" w:id="0">
    <w:p w:rsidR="00656BED" w:rsidRDefault="00656B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3039" w:rsidRDefault="00656BED">
    <w:pPr>
      <w:pStyle w:val="Header"/>
      <w:jc w:val="center"/>
    </w:pPr>
    <w:r>
      <w:rPr>
        <w:b/>
        <w:color w:val="0B2A4A"/>
        <w:sz w:val="16"/>
      </w:rPr>
      <w:t>THOUGHT MEDIA™  |  DIGITAL MARKETING RFP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B1B31"/>
    <w:rsid w:val="0015074B"/>
    <w:rsid w:val="0029639D"/>
    <w:rsid w:val="00326F90"/>
    <w:rsid w:val="00656BED"/>
    <w:rsid w:val="00AA1D8D"/>
    <w:rsid w:val="00B47730"/>
    <w:rsid w:val="00CB0664"/>
    <w:rsid w:val="00D5303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color w:val="1F2937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0B2A4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0A66D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b/>
      <w:bCs/>
      <w:color w:val="2F75B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4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rPr>
      <w:rFonts w:ascii="Arial" w:hAnsi="Arial"/>
      <w:color w:val="566573"/>
      <w:sz w:val="18"/>
    </w:rPr>
  </w:style>
  <w:style w:type="paragraph" w:customStyle="1" w:styleId="AIInstruction">
    <w:name w:val="AI Instruction"/>
    <w:pPr>
      <w:spacing w:before="80" w:after="100"/>
    </w:pPr>
    <w:rPr>
      <w:rFonts w:ascii="Arial" w:hAnsi="Arial"/>
      <w:color w:val="0B2A4A"/>
      <w:sz w:val="19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1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1B31"/>
    <w:rPr>
      <w:rFonts w:ascii="Tahoma" w:hAnsi="Tahoma" w:cs="Tahoma"/>
      <w:color w:val="1F2937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color w:val="1F2937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0B2A4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0A66D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b/>
      <w:bCs/>
      <w:color w:val="2F75B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4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rPr>
      <w:rFonts w:ascii="Arial" w:hAnsi="Arial"/>
      <w:color w:val="566573"/>
      <w:sz w:val="18"/>
    </w:rPr>
  </w:style>
  <w:style w:type="paragraph" w:customStyle="1" w:styleId="AIInstruction">
    <w:name w:val="AI Instruction"/>
    <w:pPr>
      <w:spacing w:before="80" w:after="100"/>
    </w:pPr>
    <w:rPr>
      <w:rFonts w:ascii="Arial" w:hAnsi="Arial"/>
      <w:color w:val="0B2A4A"/>
      <w:sz w:val="19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1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1B31"/>
    <w:rPr>
      <w:rFonts w:ascii="Tahoma" w:hAnsi="Tahoma" w:cs="Tahoma"/>
      <w:color w:val="1F2937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thoughtmedia.com/contact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thoughtmedia.com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thoughtmedia.com/contact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1722268-404A-491E-B40F-8DF6A16C5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20</Pages>
  <Words>4865</Words>
  <Characters>27731</Characters>
  <Application>Microsoft Office Word</Application>
  <DocSecurity>0</DocSecurity>
  <Lines>231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32531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2</cp:revision>
  <dcterms:created xsi:type="dcterms:W3CDTF">2013-12-23T23:15:00Z</dcterms:created>
  <dcterms:modified xsi:type="dcterms:W3CDTF">2026-11-02T16:02:00Z</dcterms:modified>
  <cp:category/>
</cp:coreProperties>
</file>