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5BA" w:rsidRDefault="00CC7E81">
      <w:pPr>
        <w:jc w:val="center"/>
      </w:pPr>
      <w:r>
        <w:rPr>
          <w:rFonts w:eastAsia="Arial" w:cs="Arial"/>
          <w:noProof/>
        </w:rPr>
        <w:drawing>
          <wp:inline distT="0" distB="0" distL="0" distR="0">
            <wp:extent cx="5257800" cy="2336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oughtMedia-logo-2026(1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5BA" w:rsidRDefault="00CC7E81">
      <w:pPr>
        <w:jc w:val="center"/>
      </w:pPr>
      <w:r>
        <w:rPr>
          <w:rFonts w:eastAsia="Arial" w:cs="Arial"/>
          <w:b/>
          <w:color w:val="0B2A4A"/>
          <w:sz w:val="50"/>
        </w:rPr>
        <w:t>MANAGED HOSTING &amp; CLOUD SERVICES</w:t>
      </w:r>
    </w:p>
    <w:p w:rsidR="005135BA" w:rsidRDefault="00CC7E81">
      <w:pPr>
        <w:jc w:val="center"/>
      </w:pPr>
      <w:r>
        <w:rPr>
          <w:rFonts w:eastAsia="Arial" w:cs="Arial"/>
          <w:b/>
          <w:color w:val="0A66D8"/>
          <w:sz w:val="40"/>
        </w:rPr>
        <w:t>REQUEST FOR PROPOSAL TEMPLATE</w:t>
      </w:r>
    </w:p>
    <w:p w:rsidR="005135BA" w:rsidRDefault="00CC7E81">
      <w:pPr>
        <w:jc w:val="center"/>
      </w:pPr>
      <w:r>
        <w:rPr>
          <w:rFonts w:eastAsia="Arial" w:cs="Arial"/>
          <w:color w:val="4B5563"/>
          <w:sz w:val="24"/>
        </w:rPr>
        <w:t>Enterprise &amp; Public Sector Procurement</w:t>
      </w:r>
    </w:p>
    <w:p w:rsidR="005135BA" w:rsidRDefault="00CC7E81">
      <w:pPr>
        <w:jc w:val="center"/>
      </w:pPr>
      <w:r>
        <w:rPr>
          <w:rFonts w:eastAsia="Arial" w:cs="Arial"/>
          <w:b/>
          <w:color w:val="0B2A4A"/>
          <w:sz w:val="22"/>
        </w:rPr>
        <w:t>STANDARD HUMAN-EDITABLE EDITION</w:t>
      </w:r>
    </w:p>
    <w:p w:rsidR="005135BA" w:rsidRDefault="005135BA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6480"/>
      </w:tblGrid>
      <w:tr w:rsidR="005135BA">
        <w:trPr>
          <w:jc w:val="center"/>
        </w:trPr>
        <w:tc>
          <w:tcPr>
            <w:tcW w:w="32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b/>
                <w:color w:val="0B2A4A"/>
                <w:sz w:val="19"/>
              </w:rPr>
              <w:t>Issuing Organization</w:t>
            </w:r>
          </w:p>
        </w:tc>
        <w:tc>
          <w:tcPr>
            <w:tcW w:w="64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sz w:val="19"/>
              </w:rPr>
              <w:t>[ORGANIZATION NAME]</w:t>
            </w:r>
          </w:p>
        </w:tc>
      </w:tr>
      <w:tr w:rsidR="005135BA">
        <w:trPr>
          <w:jc w:val="center"/>
        </w:trPr>
        <w:tc>
          <w:tcPr>
            <w:tcW w:w="32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b/>
                <w:color w:val="0B2A4A"/>
                <w:sz w:val="19"/>
              </w:rPr>
              <w:t>RFP / Solicitation No.</w:t>
            </w:r>
          </w:p>
        </w:tc>
        <w:tc>
          <w:tcPr>
            <w:tcW w:w="64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sz w:val="19"/>
              </w:rPr>
              <w:t>[RFP NUMBER]</w:t>
            </w:r>
          </w:p>
        </w:tc>
      </w:tr>
      <w:tr w:rsidR="005135BA">
        <w:trPr>
          <w:jc w:val="center"/>
        </w:trPr>
        <w:tc>
          <w:tcPr>
            <w:tcW w:w="32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b/>
                <w:color w:val="0B2A4A"/>
                <w:sz w:val="19"/>
              </w:rPr>
              <w:t>Project Name</w:t>
            </w:r>
          </w:p>
        </w:tc>
        <w:tc>
          <w:tcPr>
            <w:tcW w:w="64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sz w:val="19"/>
              </w:rPr>
              <w:t>[PROJECT NAME]</w:t>
            </w:r>
          </w:p>
        </w:tc>
      </w:tr>
      <w:tr w:rsidR="005135BA">
        <w:trPr>
          <w:jc w:val="center"/>
        </w:trPr>
        <w:tc>
          <w:tcPr>
            <w:tcW w:w="32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b/>
                <w:color w:val="0B2A4A"/>
                <w:sz w:val="19"/>
              </w:rPr>
              <w:t>Issue Date</w:t>
            </w:r>
          </w:p>
        </w:tc>
        <w:tc>
          <w:tcPr>
            <w:tcW w:w="64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sz w:val="19"/>
              </w:rPr>
              <w:t>[DATE]</w:t>
            </w:r>
          </w:p>
        </w:tc>
      </w:tr>
      <w:tr w:rsidR="005135BA">
        <w:trPr>
          <w:jc w:val="center"/>
        </w:trPr>
        <w:tc>
          <w:tcPr>
            <w:tcW w:w="32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b/>
                <w:color w:val="0B2A4A"/>
                <w:sz w:val="19"/>
              </w:rPr>
              <w:t>Proposal Due</w:t>
            </w:r>
          </w:p>
        </w:tc>
        <w:tc>
          <w:tcPr>
            <w:tcW w:w="64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sz w:val="19"/>
              </w:rPr>
              <w:t>[DATE / TIME / TIME ZONE]</w:t>
            </w:r>
          </w:p>
        </w:tc>
      </w:tr>
    </w:tbl>
    <w:p w:rsidR="005135BA" w:rsidRDefault="005135BA"/>
    <w:p w:rsidR="005135BA" w:rsidRDefault="00CC7E81">
      <w:pPr>
        <w:jc w:val="center"/>
      </w:pPr>
      <w:r>
        <w:rPr>
          <w:rFonts w:eastAsia="Arial" w:cs="Arial"/>
          <w:b/>
          <w:color w:val="0B2A4A"/>
          <w:sz w:val="20"/>
        </w:rPr>
        <w:t>Free professional template provided by Thought Media™</w:t>
      </w:r>
    </w:p>
    <w:p w:rsidR="005135BA" w:rsidRDefault="00CC7E81">
      <w:pPr>
        <w:jc w:val="center"/>
      </w:pPr>
      <w:r>
        <w:rPr>
          <w:rFonts w:eastAsia="Arial" w:cs="Arial"/>
          <w:sz w:val="19"/>
        </w:rPr>
        <w:t xml:space="preserve">Customize with your procurement, legal, risk, security and accessibility teams before release. </w:t>
      </w:r>
      <w:hyperlink r:id="rId10">
        <w:r>
          <w:rPr>
            <w:color w:val="0563C1"/>
            <w:u w:val="single"/>
          </w:rPr>
          <w:t>Contact us</w:t>
        </w:r>
      </w:hyperlink>
      <w:r>
        <w:rPr>
          <w:rFonts w:eastAsia="Arial" w:cs="Arial"/>
          <w:sz w:val="19"/>
        </w:rPr>
        <w:t xml:space="preserve"> for assistance with custom RFP writing services.</w:t>
      </w:r>
    </w:p>
    <w:p w:rsidR="005135BA" w:rsidRDefault="00CC7E81">
      <w:pPr>
        <w:jc w:val="center"/>
      </w:pPr>
      <w:r>
        <w:rPr>
          <w:rFonts w:eastAsia="Arial" w:cs="Arial"/>
          <w:color w:val="4B5563"/>
          <w:sz w:val="19"/>
        </w:rPr>
        <w:t>This template is a procurement-planning resource and should be adapted to the issuing organization’s policies, applicable law and contracting requirements.</w:t>
      </w:r>
    </w:p>
    <w:p w:rsidR="005135BA" w:rsidRDefault="00CC7E81">
      <w:r>
        <w:rPr>
          <w:rFonts w:eastAsia="Arial" w:cs="Arial"/>
        </w:rPr>
        <w:br w:type="page"/>
      </w:r>
    </w:p>
    <w:p w:rsidR="005135BA" w:rsidRDefault="00CC7E81">
      <w:pPr>
        <w:pStyle w:val="Heading1"/>
      </w:pPr>
      <w:r>
        <w:rPr>
          <w:rFonts w:ascii="Arial" w:eastAsia="Arial" w:hAnsi="Arial" w:cs="Arial"/>
        </w:rPr>
        <w:lastRenderedPageBreak/>
        <w:t>How to Use This Template</w:t>
      </w:r>
    </w:p>
    <w:p w:rsidR="005135BA" w:rsidRDefault="00CC7E81">
      <w:r>
        <w:rPr>
          <w:rFonts w:eastAsia="Arial" w:cs="Arial"/>
        </w:rPr>
        <w:t>This template</w:t>
      </w:r>
      <w:r>
        <w:rPr>
          <w:rFonts w:eastAsia="Arial" w:cs="Arial"/>
        </w:rPr>
        <w:t xml:space="preserve"> is designed for U.S. enterprise and public-sector procurements involving managed website/application hosting, public cloud, private cloud, hybrid cloud, infrastructure operations, migrations, monitoring, cybersecurity, backup/disaster recovery, service de</w:t>
      </w:r>
      <w:r>
        <w:rPr>
          <w:rFonts w:eastAsia="Arial" w:cs="Arial"/>
        </w:rPr>
        <w:t>sk support and ongoing managed services. Replace bracketed placeholders, remove non-applicable requirements, and obtain procurement/legal/security review before release.</w:t>
      </w:r>
    </w:p>
    <w:p w:rsidR="005135BA" w:rsidRDefault="00CC7E81">
      <w:r>
        <w:rPr>
          <w:rFonts w:eastAsia="Arial" w:cs="Arial"/>
        </w:rPr>
        <w:t>Recommended workflow:</w:t>
      </w:r>
    </w:p>
    <w:p w:rsidR="005135BA" w:rsidRDefault="00CC7E81">
      <w:pPr>
        <w:pStyle w:val="ListNumber"/>
      </w:pPr>
      <w:r>
        <w:rPr>
          <w:rFonts w:eastAsia="Arial" w:cs="Arial"/>
        </w:rPr>
        <w:t>Inventory workloads, dependencies, domains, DNS, certificates, d</w:t>
      </w:r>
      <w:r>
        <w:rPr>
          <w:rFonts w:eastAsia="Arial" w:cs="Arial"/>
        </w:rPr>
        <w:t>atabases, storage, network requirements and current hosting costs.</w:t>
      </w:r>
    </w:p>
    <w:p w:rsidR="005135BA" w:rsidRDefault="00CC7E81">
      <w:pPr>
        <w:pStyle w:val="ListNumber"/>
      </w:pPr>
      <w:r>
        <w:rPr>
          <w:rFonts w:eastAsia="Arial" w:cs="Arial"/>
        </w:rPr>
        <w:t>Classify workload criticality, availability targets, recovery requirements, security/privacy obligations and data-location constraints.</w:t>
      </w:r>
    </w:p>
    <w:p w:rsidR="005135BA" w:rsidRDefault="00CC7E81">
      <w:pPr>
        <w:pStyle w:val="ListNumber"/>
      </w:pPr>
      <w:r>
        <w:rPr>
          <w:rFonts w:eastAsia="Arial" w:cs="Arial"/>
        </w:rPr>
        <w:t>Decide the target hosting model and which responsibil</w:t>
      </w:r>
      <w:r>
        <w:rPr>
          <w:rFonts w:eastAsia="Arial" w:cs="Arial"/>
        </w:rPr>
        <w:t>ities remain with the organization versus the managed service provider.</w:t>
      </w:r>
    </w:p>
    <w:p w:rsidR="005135BA" w:rsidRDefault="00CC7E81">
      <w:pPr>
        <w:pStyle w:val="ListNumber"/>
      </w:pPr>
      <w:r>
        <w:rPr>
          <w:rFonts w:eastAsia="Arial" w:cs="Arial"/>
        </w:rPr>
        <w:t>Complete the Scope of Work, service levels, pricing schedule and evaluation model before publishing.</w:t>
      </w:r>
    </w:p>
    <w:p w:rsidR="005135BA" w:rsidRDefault="00CC7E81">
      <w:pPr>
        <w:pStyle w:val="ListNumber"/>
      </w:pPr>
      <w:r>
        <w:rPr>
          <w:rFonts w:eastAsia="Arial" w:cs="Arial"/>
        </w:rPr>
        <w:t>Conduct procurement, legal, security, privacy, records and business-continuity revi</w:t>
      </w:r>
      <w:r>
        <w:rPr>
          <w:rFonts w:eastAsia="Arial" w:cs="Arial"/>
        </w:rPr>
        <w:t>ew.</w:t>
      </w:r>
    </w:p>
    <w:p w:rsidR="005135BA" w:rsidRDefault="00CC7E81">
      <w:pPr>
        <w:pStyle w:val="ListNumber"/>
      </w:pPr>
      <w:r>
        <w:rPr>
          <w:rFonts w:eastAsia="Arial" w:cs="Arial"/>
        </w:rPr>
        <w:t>Release the RFP with a defined bidder question period and addenda process.</w:t>
      </w:r>
    </w:p>
    <w:p w:rsidR="005135BA" w:rsidRPr="00BF0E58" w:rsidRDefault="00CC7E81">
      <w:pPr>
        <w:pStyle w:val="ListNumber"/>
      </w:pPr>
      <w:r>
        <w:rPr>
          <w:rFonts w:eastAsia="Arial" w:cs="Arial"/>
        </w:rPr>
        <w:t>Evaluate proposals only against the published criteria and documented procurement rules.</w:t>
      </w:r>
    </w:p>
    <w:p w:rsidR="00BF0E58" w:rsidRDefault="00BF0E58" w:rsidP="00BF0E58">
      <w:pPr>
        <w:pStyle w:val="ListNumber"/>
        <w:numPr>
          <w:ilvl w:val="0"/>
          <w:numId w:val="0"/>
        </w:numPr>
        <w:ind w:left="36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5135BA">
        <w:trPr>
          <w:jc w:val="center"/>
        </w:trPr>
        <w:tc>
          <w:tcPr>
            <w:tcW w:w="102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4CC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135BA" w:rsidRDefault="00CC7E81">
            <w:r>
              <w:rPr>
                <w:rFonts w:eastAsia="Arial" w:cs="Arial"/>
                <w:b/>
                <w:sz w:val="18"/>
              </w:rPr>
              <w:t>IMPORTANT — PROCUREMENT ADAPTATION</w:t>
            </w:r>
            <w:r>
              <w:rPr>
                <w:rFonts w:eastAsia="Arial" w:cs="Arial"/>
                <w:b/>
                <w:sz w:val="18"/>
              </w:rPr>
              <w:br/>
            </w:r>
            <w:r>
              <w:rPr>
                <w:rFonts w:eastAsia="Arial" w:cs="Arial"/>
                <w:sz w:val="18"/>
              </w:rPr>
              <w:t>Federal, state, local, education, health, utility and</w:t>
            </w:r>
            <w:r>
              <w:rPr>
                <w:rFonts w:eastAsia="Arial" w:cs="Arial"/>
                <w:sz w:val="18"/>
              </w:rPr>
              <w:t xml:space="preserve"> other public-sector entities may be subject to specific security, records, privacy, cloud, data-residency, continuity, contract and procurement requirements. Treat this document as a professional starting framework—not a substitute for entity-specific leg</w:t>
            </w:r>
            <w:r>
              <w:rPr>
                <w:rFonts w:eastAsia="Arial" w:cs="Arial"/>
                <w:sz w:val="18"/>
              </w:rPr>
              <w:t>al, security or procurement review.</w:t>
            </w:r>
          </w:p>
        </w:tc>
      </w:tr>
    </w:tbl>
    <w:p w:rsidR="005135BA" w:rsidRDefault="00CC7E81">
      <w:r>
        <w:br w:type="page"/>
      </w:r>
    </w:p>
    <w:p w:rsidR="005135BA" w:rsidRDefault="00CC7E81">
      <w:pPr>
        <w:pStyle w:val="Heading1"/>
      </w:pPr>
      <w:r>
        <w:rPr>
          <w:rFonts w:ascii="Arial" w:eastAsia="Arial" w:hAnsi="Arial" w:cs="Arial"/>
        </w:rPr>
        <w:lastRenderedPageBreak/>
        <w:t>Table of Contents</w:t>
      </w:r>
    </w:p>
    <w:p w:rsidR="005135BA" w:rsidRDefault="00CC7E81">
      <w:pPr>
        <w:jc w:val="center"/>
      </w:pPr>
      <w:r>
        <w:rPr>
          <w:color w:val="4B5563"/>
          <w:sz w:val="18"/>
        </w:rPr>
        <w:t>Select a section title or page number to jump to that section.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0"/>
        <w:gridCol w:w="1007"/>
      </w:tblGrid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Section</w:t>
            </w:r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Page</w:t>
            </w:r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procurement_administration" w:history="1">
              <w:r>
                <w:rPr>
                  <w:color w:val="123D6B"/>
                  <w:sz w:val="18"/>
                  <w:u w:val="single"/>
                </w:rPr>
                <w:t>1. Procurement Administration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procurement_administration" w:history="1">
              <w:r>
                <w:rPr>
                  <w:color w:val="123D6B"/>
                  <w:sz w:val="18"/>
                  <w:u w:val="single"/>
                </w:rPr>
                <w:t>4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organization_hosting_background" w:history="1">
              <w:r>
                <w:rPr>
                  <w:color w:val="123D6B"/>
                  <w:sz w:val="18"/>
                  <w:u w:val="single"/>
                </w:rPr>
                <w:t>2. Organization &amp; Hosting Background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organization_hosting_background" w:history="1">
              <w:r>
                <w:rPr>
                  <w:color w:val="123D6B"/>
                  <w:sz w:val="18"/>
                  <w:u w:val="single"/>
                </w:rPr>
                <w:t>4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project_objectives" w:history="1">
              <w:r>
                <w:rPr>
                  <w:color w:val="123D6B"/>
                  <w:sz w:val="18"/>
                  <w:u w:val="single"/>
                </w:rPr>
                <w:t>3. Project Objectives &amp; Success Measures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project_objectives" w:history="1">
              <w:r>
                <w:rPr>
                  <w:color w:val="123D6B"/>
                  <w:sz w:val="18"/>
                  <w:u w:val="single"/>
                </w:rPr>
                <w:t>5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current_environment" w:history="1">
              <w:r>
                <w:rPr>
                  <w:color w:val="123D6B"/>
                  <w:sz w:val="18"/>
                  <w:u w:val="single"/>
                </w:rPr>
                <w:t>4. Current Environment &amp; Workload Inventory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current_environment" w:history="1">
              <w:r>
                <w:rPr>
                  <w:color w:val="123D6B"/>
                  <w:sz w:val="18"/>
                  <w:u w:val="single"/>
                </w:rPr>
                <w:t>6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scope_of_work" w:history="1">
              <w:r>
                <w:rPr>
                  <w:color w:val="123D6B"/>
                  <w:sz w:val="18"/>
                  <w:u w:val="single"/>
                </w:rPr>
                <w:t>5. Scope of Work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scope_of_work" w:history="1">
              <w:r>
                <w:rPr>
                  <w:color w:val="123D6B"/>
                  <w:sz w:val="18"/>
                  <w:u w:val="single"/>
                </w:rPr>
                <w:t>6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target_architecture" w:history="1">
              <w:r>
                <w:rPr>
                  <w:color w:val="123D6B"/>
                  <w:sz w:val="18"/>
                  <w:u w:val="single"/>
                </w:rPr>
                <w:t>6. Target Architecture &amp; Hosting Model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target_architecture" w:history="1">
              <w:r>
                <w:rPr>
                  <w:color w:val="123D6B"/>
                  <w:sz w:val="18"/>
                  <w:u w:val="single"/>
                </w:rPr>
                <w:t>7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migration_transition" w:history="1">
              <w:r>
                <w:rPr>
                  <w:color w:val="123D6B"/>
                  <w:sz w:val="18"/>
                  <w:u w:val="single"/>
                </w:rPr>
                <w:t>7. Migration, Cutover &amp; Transition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migration_transition" w:history="1">
              <w:r>
                <w:rPr>
                  <w:color w:val="123D6B"/>
                  <w:sz w:val="18"/>
                  <w:u w:val="single"/>
                </w:rPr>
                <w:t>8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availability_slas" w:history="1">
              <w:r>
                <w:rPr>
                  <w:color w:val="123D6B"/>
                  <w:sz w:val="18"/>
                  <w:u w:val="single"/>
                </w:rPr>
                <w:t>8. Availability, SLAs &amp; Performance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availability_slas" w:history="1">
              <w:r>
                <w:rPr>
                  <w:color w:val="123D6B"/>
                  <w:sz w:val="18"/>
                  <w:u w:val="single"/>
                </w:rPr>
                <w:t>8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backup_dr" w:history="1">
              <w:r>
                <w:rPr>
                  <w:color w:val="123D6B"/>
                  <w:sz w:val="18"/>
                  <w:u w:val="single"/>
                </w:rPr>
                <w:t>9. Backup, Disaster Recovery &amp; Business Continuity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backup_dr" w:history="1">
              <w:r>
                <w:rPr>
                  <w:color w:val="123D6B"/>
                  <w:sz w:val="18"/>
                  <w:u w:val="single"/>
                </w:rPr>
                <w:t>9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security_privacy" w:history="1">
              <w:r>
                <w:rPr>
                  <w:color w:val="123D6B"/>
                  <w:sz w:val="18"/>
                  <w:u w:val="single"/>
                </w:rPr>
                <w:t>10. Cybersecurity, Privacy &amp; Compliance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security_privacy" w:history="1">
              <w:r>
                <w:rPr>
                  <w:color w:val="123D6B"/>
                  <w:sz w:val="18"/>
                  <w:u w:val="single"/>
                </w:rPr>
                <w:t>9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monitoring_incident" w:history="1">
              <w:r>
                <w:rPr>
                  <w:color w:val="123D6B"/>
                  <w:sz w:val="18"/>
                  <w:u w:val="single"/>
                </w:rPr>
                <w:t>11. Monitoring, Logging &amp; Incident Response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monitoring_incident" w:history="1">
              <w:r>
                <w:rPr>
                  <w:color w:val="123D6B"/>
                  <w:sz w:val="18"/>
                  <w:u w:val="single"/>
                </w:rPr>
                <w:t>10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operations_change" w:history="1">
              <w:r>
                <w:rPr>
                  <w:color w:val="123D6B"/>
                  <w:sz w:val="18"/>
                  <w:u w:val="single"/>
                </w:rPr>
                <w:t xml:space="preserve">12. </w:t>
              </w:r>
              <w:r>
                <w:rPr>
                  <w:color w:val="123D6B"/>
                  <w:sz w:val="18"/>
                  <w:u w:val="single"/>
                </w:rPr>
                <w:t>Operations, Patching &amp; Change Management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operations_change" w:history="1">
              <w:r>
                <w:rPr>
                  <w:color w:val="123D6B"/>
                  <w:sz w:val="18"/>
                  <w:u w:val="single"/>
                </w:rPr>
                <w:t>10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support_escalation" w:history="1">
              <w:r>
                <w:rPr>
                  <w:color w:val="123D6B"/>
                  <w:sz w:val="18"/>
                  <w:u w:val="single"/>
                </w:rPr>
                <w:t>13. Support, Service Desk &amp; Escalation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support_escalation" w:history="1">
              <w:r>
                <w:rPr>
                  <w:color w:val="123D6B"/>
                  <w:sz w:val="18"/>
                  <w:u w:val="single"/>
                </w:rPr>
                <w:t>11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data_portability" w:history="1">
              <w:r>
                <w:rPr>
                  <w:color w:val="123D6B"/>
                  <w:sz w:val="18"/>
                  <w:u w:val="single"/>
                </w:rPr>
                <w:t>14. Data Residency,</w:t>
              </w:r>
              <w:r>
                <w:rPr>
                  <w:color w:val="123D6B"/>
                  <w:sz w:val="18"/>
                  <w:u w:val="single"/>
                </w:rPr>
                <w:t xml:space="preserve"> Portability &amp; Exit Planning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data_portability" w:history="1">
              <w:r>
                <w:rPr>
                  <w:color w:val="123D6B"/>
                  <w:sz w:val="18"/>
                  <w:u w:val="single"/>
                </w:rPr>
                <w:t>11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deliverables_acceptance" w:history="1">
              <w:r>
                <w:rPr>
                  <w:color w:val="123D6B"/>
                  <w:sz w:val="18"/>
                  <w:u w:val="single"/>
                </w:rPr>
                <w:t>15. Deliverables &amp; Acceptance Criteria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deliverables_acceptance" w:history="1">
              <w:r>
                <w:rPr>
                  <w:color w:val="123D6B"/>
                  <w:sz w:val="18"/>
                  <w:u w:val="single"/>
                </w:rPr>
                <w:t>12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schedule_governance" w:history="1">
              <w:r>
                <w:rPr>
                  <w:color w:val="123D6B"/>
                  <w:sz w:val="18"/>
                  <w:u w:val="single"/>
                </w:rPr>
                <w:t xml:space="preserve">16. Project </w:t>
              </w:r>
              <w:r>
                <w:rPr>
                  <w:color w:val="123D6B"/>
                  <w:sz w:val="18"/>
                  <w:u w:val="single"/>
                </w:rPr>
                <w:t>Schedule &amp; Governance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schedule_governance" w:history="1">
              <w:r>
                <w:rPr>
                  <w:color w:val="123D6B"/>
                  <w:sz w:val="18"/>
                  <w:u w:val="single"/>
                </w:rPr>
                <w:t>12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bidder_qualifications" w:history="1">
              <w:r>
                <w:rPr>
                  <w:color w:val="123D6B"/>
                  <w:sz w:val="18"/>
                  <w:u w:val="single"/>
                </w:rPr>
                <w:t>17. Bidder Qualifications &amp; Key Personnel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bidder_qualifications" w:history="1">
              <w:r>
                <w:rPr>
                  <w:color w:val="123D6B"/>
                  <w:sz w:val="18"/>
                  <w:u w:val="single"/>
                </w:rPr>
                <w:t>13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proposal_instructions" w:history="1">
              <w:r>
                <w:rPr>
                  <w:color w:val="123D6B"/>
                  <w:sz w:val="18"/>
                  <w:u w:val="single"/>
                </w:rPr>
                <w:t xml:space="preserve">18. Proposal Response </w:t>
              </w:r>
              <w:r>
                <w:rPr>
                  <w:color w:val="123D6B"/>
                  <w:sz w:val="18"/>
                  <w:u w:val="single"/>
                </w:rPr>
                <w:t>Instructions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proposal_instructions" w:history="1">
              <w:r>
                <w:rPr>
                  <w:color w:val="123D6B"/>
                  <w:sz w:val="18"/>
                  <w:u w:val="single"/>
                </w:rPr>
                <w:t>13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pricing_schedule" w:history="1">
              <w:r>
                <w:rPr>
                  <w:color w:val="123D6B"/>
                  <w:sz w:val="18"/>
                  <w:u w:val="single"/>
                </w:rPr>
                <w:t>19. Pricing Schedule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pricing_schedule" w:history="1">
              <w:r>
                <w:rPr>
                  <w:color w:val="123D6B"/>
                  <w:sz w:val="18"/>
                  <w:u w:val="single"/>
                </w:rPr>
                <w:t>14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evaluation_methodology" w:history="1">
              <w:r>
                <w:rPr>
                  <w:color w:val="123D6B"/>
                  <w:sz w:val="18"/>
                  <w:u w:val="single"/>
                </w:rPr>
                <w:t>20. Evaluation Methodology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evaluation_methodology" w:history="1">
              <w:r>
                <w:rPr>
                  <w:color w:val="123D6B"/>
                  <w:sz w:val="18"/>
                  <w:u w:val="single"/>
                </w:rPr>
                <w:t>15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commercial_requirements" w:history="1">
              <w:r>
                <w:rPr>
                  <w:color w:val="123D6B"/>
                  <w:sz w:val="18"/>
                  <w:u w:val="single"/>
                </w:rPr>
                <w:t>21. Commercial, Insurance &amp; Contract Requirements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commercial_requirements" w:history="1">
              <w:r>
                <w:rPr>
                  <w:color w:val="123D6B"/>
                  <w:sz w:val="18"/>
                  <w:u w:val="single"/>
                </w:rPr>
                <w:t>16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submission_addenda" w:history="1">
              <w:r>
                <w:rPr>
                  <w:color w:val="123D6B"/>
                  <w:sz w:val="18"/>
                  <w:u w:val="single"/>
                </w:rPr>
                <w:t xml:space="preserve">22. Submission, Questions &amp; </w:t>
              </w:r>
              <w:r>
                <w:rPr>
                  <w:color w:val="123D6B"/>
                  <w:sz w:val="18"/>
                  <w:u w:val="single"/>
                </w:rPr>
                <w:t>Addenda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submission_addenda" w:history="1">
              <w:r>
                <w:rPr>
                  <w:color w:val="123D6B"/>
                  <w:sz w:val="18"/>
                  <w:u w:val="single"/>
                </w:rPr>
                <w:t>16</w:t>
              </w:r>
            </w:hyperlink>
          </w:p>
        </w:tc>
      </w:tr>
      <w:tr w:rsidR="005135BA">
        <w:trPr>
          <w:jc w:val="center"/>
        </w:trPr>
        <w:tc>
          <w:tcPr>
            <w:tcW w:w="86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hyperlink w:anchor="appendices_response_forms" w:history="1">
              <w:r>
                <w:rPr>
                  <w:color w:val="123D6B"/>
                  <w:sz w:val="18"/>
                  <w:u w:val="single"/>
                </w:rPr>
                <w:t>23. Appendices &amp; Response Forms</w:t>
              </w:r>
            </w:hyperlink>
          </w:p>
        </w:tc>
        <w:tc>
          <w:tcPr>
            <w:tcW w:w="100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65" w:type="dxa"/>
              <w:left w:w="90" w:type="dxa"/>
              <w:bottom w:w="65" w:type="dxa"/>
              <w:right w:w="90" w:type="dxa"/>
            </w:tcMar>
          </w:tcPr>
          <w:p w:rsidR="005135BA" w:rsidRDefault="00CC7E81">
            <w:pPr>
              <w:jc w:val="right"/>
            </w:pPr>
            <w:hyperlink w:anchor="appendices_response_forms" w:history="1">
              <w:r>
                <w:rPr>
                  <w:color w:val="123D6B"/>
                  <w:sz w:val="18"/>
                  <w:u w:val="single"/>
                </w:rPr>
                <w:t>17</w:t>
              </w:r>
            </w:hyperlink>
          </w:p>
        </w:tc>
      </w:tr>
    </w:tbl>
    <w:p w:rsidR="005135BA" w:rsidRDefault="00CC7E81">
      <w:r>
        <w:rPr>
          <w:rFonts w:eastAsia="Arial" w:cs="Arial"/>
        </w:rPr>
        <w:br w:type="page"/>
      </w:r>
    </w:p>
    <w:p w:rsidR="005135BA" w:rsidRDefault="00CC7E81">
      <w:pPr>
        <w:pStyle w:val="Heading1"/>
      </w:pPr>
      <w:bookmarkStart w:id="0" w:name="procurement_administration"/>
      <w:r>
        <w:rPr>
          <w:rFonts w:ascii="Arial" w:eastAsia="Arial" w:hAnsi="Arial" w:cs="Arial"/>
        </w:rPr>
        <w:lastRenderedPageBreak/>
        <w:t>1. Procurement Administration</w:t>
      </w:r>
      <w:bookmarkEnd w:id="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1"/>
        <w:gridCol w:w="6336"/>
      </w:tblGrid>
      <w:tr w:rsidR="005135BA">
        <w:trPr>
          <w:tblHeader/>
          <w:jc w:val="center"/>
        </w:trPr>
        <w:tc>
          <w:tcPr>
            <w:tcW w:w="331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Field</w:t>
            </w:r>
          </w:p>
        </w:tc>
        <w:tc>
          <w:tcPr>
            <w:tcW w:w="633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Information</w:t>
            </w:r>
          </w:p>
        </w:tc>
      </w:tr>
      <w:tr w:rsidR="005135BA">
        <w:trPr>
          <w:jc w:val="center"/>
        </w:trPr>
        <w:tc>
          <w:tcPr>
            <w:tcW w:w="331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Issuing Organization</w:t>
            </w:r>
          </w:p>
        </w:tc>
        <w:tc>
          <w:tcPr>
            <w:tcW w:w="633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[ORGANIZATION LEGAL NAME]</w:t>
            </w:r>
          </w:p>
        </w:tc>
      </w:tr>
      <w:tr w:rsidR="005135BA">
        <w:trPr>
          <w:jc w:val="center"/>
        </w:trPr>
        <w:tc>
          <w:tcPr>
            <w:tcW w:w="331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RFP / Solicitation Number</w:t>
            </w:r>
          </w:p>
        </w:tc>
        <w:tc>
          <w:tcPr>
            <w:tcW w:w="633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[RFP NUMBER]</w:t>
            </w:r>
          </w:p>
        </w:tc>
      </w:tr>
      <w:tr w:rsidR="005135BA">
        <w:trPr>
          <w:jc w:val="center"/>
        </w:trPr>
        <w:tc>
          <w:tcPr>
            <w:tcW w:w="331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Project Name</w:t>
            </w:r>
          </w:p>
        </w:tc>
        <w:tc>
          <w:tcPr>
            <w:tcW w:w="633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[PROJECT NAME]</w:t>
            </w:r>
          </w:p>
        </w:tc>
      </w:tr>
      <w:tr w:rsidR="005135BA">
        <w:trPr>
          <w:jc w:val="center"/>
        </w:trPr>
        <w:tc>
          <w:tcPr>
            <w:tcW w:w="331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Procurement Contact</w:t>
            </w:r>
          </w:p>
        </w:tc>
        <w:tc>
          <w:tcPr>
            <w:tcW w:w="633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[NAME / TITLE / EMAIL]</w:t>
            </w:r>
          </w:p>
        </w:tc>
      </w:tr>
      <w:tr w:rsidR="005135BA">
        <w:trPr>
          <w:jc w:val="center"/>
        </w:trPr>
        <w:tc>
          <w:tcPr>
            <w:tcW w:w="331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Issue Date</w:t>
            </w:r>
          </w:p>
        </w:tc>
        <w:tc>
          <w:tcPr>
            <w:tcW w:w="633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[DATE]</w:t>
            </w:r>
          </w:p>
        </w:tc>
      </w:tr>
      <w:tr w:rsidR="005135BA">
        <w:trPr>
          <w:jc w:val="center"/>
        </w:trPr>
        <w:tc>
          <w:tcPr>
            <w:tcW w:w="331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Questions Due</w:t>
            </w:r>
          </w:p>
        </w:tc>
        <w:tc>
          <w:tcPr>
            <w:tcW w:w="633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 / TIME / TIME ZONE]</w:t>
            </w:r>
          </w:p>
        </w:tc>
      </w:tr>
      <w:tr w:rsidR="005135BA">
        <w:trPr>
          <w:jc w:val="center"/>
        </w:trPr>
        <w:tc>
          <w:tcPr>
            <w:tcW w:w="331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Proposal Due</w:t>
            </w:r>
          </w:p>
        </w:tc>
        <w:tc>
          <w:tcPr>
            <w:tcW w:w="633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 / TIME / TIME ZONE]</w:t>
            </w:r>
          </w:p>
        </w:tc>
      </w:tr>
      <w:tr w:rsidR="005135BA">
        <w:trPr>
          <w:jc w:val="center"/>
        </w:trPr>
        <w:tc>
          <w:tcPr>
            <w:tcW w:w="331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 xml:space="preserve">Submission </w:t>
            </w:r>
            <w:r>
              <w:rPr>
                <w:rFonts w:eastAsia="Arial" w:cs="Arial"/>
                <w:color w:val="28303A"/>
                <w:sz w:val="18"/>
              </w:rPr>
              <w:t>Method</w:t>
            </w:r>
          </w:p>
        </w:tc>
        <w:tc>
          <w:tcPr>
            <w:tcW w:w="633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[PORTAL / EMAIL / OTHER]</w:t>
            </w:r>
          </w:p>
        </w:tc>
      </w:tr>
    </w:tbl>
    <w:p w:rsidR="005135BA" w:rsidRDefault="005135BA"/>
    <w:p w:rsidR="005135BA" w:rsidRDefault="00CC7E81">
      <w:pPr>
        <w:pStyle w:val="Heading2"/>
      </w:pPr>
      <w:r>
        <w:rPr>
          <w:rFonts w:ascii="Arial" w:eastAsia="Arial" w:hAnsi="Arial" w:cs="Arial"/>
        </w:rPr>
        <w:t>1.1 Procurement Schedule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64"/>
        <w:gridCol w:w="2015"/>
        <w:gridCol w:w="3168"/>
      </w:tblGrid>
      <w:tr w:rsidR="005135BA">
        <w:trPr>
          <w:tblHeader/>
          <w:jc w:val="center"/>
        </w:trPr>
        <w:tc>
          <w:tcPr>
            <w:tcW w:w="446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Milestone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Target Date</w:t>
            </w:r>
          </w:p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Notes</w:t>
            </w:r>
          </w:p>
        </w:tc>
      </w:tr>
      <w:tr w:rsidR="005135BA">
        <w:trPr>
          <w:jc w:val="center"/>
        </w:trPr>
        <w:tc>
          <w:tcPr>
            <w:tcW w:w="446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RFP issued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[DATE]</w:t>
            </w:r>
          </w:p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446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Pre-proposal conference / infrastructure briefing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 / N/A]</w:t>
            </w:r>
          </w:p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[Virtual / in-person / optional / mandatory]</w:t>
            </w:r>
          </w:p>
        </w:tc>
      </w:tr>
      <w:tr w:rsidR="005135BA">
        <w:trPr>
          <w:jc w:val="center"/>
        </w:trPr>
        <w:tc>
          <w:tcPr>
            <w:tcW w:w="446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Bidder questions due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[DATE]</w:t>
            </w:r>
          </w:p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446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Responses</w:t>
            </w:r>
            <w:r>
              <w:rPr>
                <w:rFonts w:eastAsia="Arial" w:cs="Arial"/>
                <w:color w:val="28303A"/>
                <w:sz w:val="18"/>
              </w:rPr>
              <w:t xml:space="preserve"> / final addendum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[DATE]</w:t>
            </w:r>
          </w:p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446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Proposals due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[DATE]</w:t>
            </w:r>
          </w:p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446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Technical interviews / solution reviews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 RANGE]</w:t>
            </w:r>
          </w:p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If applicable</w:t>
            </w:r>
          </w:p>
        </w:tc>
      </w:tr>
      <w:tr w:rsidR="005135BA">
        <w:trPr>
          <w:jc w:val="center"/>
        </w:trPr>
        <w:tc>
          <w:tcPr>
            <w:tcW w:w="446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Anticipated award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[DATE]</w:t>
            </w:r>
          </w:p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446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Transition / kickoff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[DATE]</w:t>
            </w:r>
          </w:p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</w:tbl>
    <w:p w:rsidR="005135BA" w:rsidRDefault="005135BA"/>
    <w:p w:rsidR="005135BA" w:rsidRDefault="00CC7E81">
      <w:pPr>
        <w:pStyle w:val="Heading2"/>
      </w:pPr>
      <w:r>
        <w:rPr>
          <w:rFonts w:ascii="Arial" w:eastAsia="Arial" w:hAnsi="Arial" w:cs="Arial"/>
        </w:rPr>
        <w:t>1.2 Procurement Rules &amp; Communications</w:t>
      </w:r>
    </w:p>
    <w:p w:rsidR="005135BA" w:rsidRDefault="00CC7E81">
      <w:pPr>
        <w:pStyle w:val="ListBullet"/>
      </w:pPr>
      <w:r>
        <w:rPr>
          <w:rFonts w:eastAsia="Arial" w:cs="Arial"/>
        </w:rPr>
        <w:t xml:space="preserve">All communications regarding this RFP </w:t>
      </w:r>
      <w:r>
        <w:rPr>
          <w:rFonts w:eastAsia="Arial" w:cs="Arial"/>
        </w:rPr>
        <w:t>must be directed to the designated procurement contact unless otherwise stated.</w:t>
      </w:r>
    </w:p>
    <w:p w:rsidR="005135BA" w:rsidRDefault="00CC7E81">
      <w:pPr>
        <w:pStyle w:val="ListBullet"/>
      </w:pPr>
      <w:r>
        <w:rPr>
          <w:rFonts w:eastAsia="Arial" w:cs="Arial"/>
        </w:rPr>
        <w:t>Oral interpretations are non-binding unless confirmed through a written addendum.</w:t>
      </w:r>
    </w:p>
    <w:p w:rsidR="005135BA" w:rsidRDefault="00CC7E81">
      <w:pPr>
        <w:pStyle w:val="ListBullet"/>
      </w:pPr>
      <w:r>
        <w:rPr>
          <w:rFonts w:eastAsia="Arial" w:cs="Arial"/>
        </w:rPr>
        <w:t>Bidders are responsible for monitoring the designated procurement portal or distribution metho</w:t>
      </w:r>
      <w:r>
        <w:rPr>
          <w:rFonts w:eastAsia="Arial" w:cs="Arial"/>
        </w:rPr>
        <w:t>d for addenda.</w:t>
      </w:r>
    </w:p>
    <w:p w:rsidR="005135BA" w:rsidRDefault="00CC7E81">
      <w:pPr>
        <w:pStyle w:val="ListBullet"/>
      </w:pPr>
      <w:r>
        <w:rPr>
          <w:rFonts w:eastAsia="Arial" w:cs="Arial"/>
        </w:rPr>
        <w:t>Any assumptions affecting SLA, architecture, migration effort, security scope or pricing must be explicitly identified.</w:t>
      </w:r>
    </w:p>
    <w:p w:rsidR="005135BA" w:rsidRDefault="00CC7E81">
      <w:pPr>
        <w:pStyle w:val="ListBullet"/>
      </w:pPr>
      <w:r>
        <w:rPr>
          <w:rFonts w:eastAsia="Arial" w:cs="Arial"/>
        </w:rPr>
        <w:t>Replace reservation-of-rights language with organization-approved procurement language.</w:t>
      </w:r>
    </w:p>
    <w:p w:rsidR="005135BA" w:rsidRDefault="00CC7E81">
      <w:pPr>
        <w:pStyle w:val="Heading1"/>
      </w:pPr>
      <w:bookmarkStart w:id="1" w:name="organization_hosting_background"/>
      <w:r>
        <w:rPr>
          <w:rFonts w:ascii="Arial" w:eastAsia="Arial" w:hAnsi="Arial" w:cs="Arial"/>
        </w:rPr>
        <w:lastRenderedPageBreak/>
        <w:t xml:space="preserve">2. Organization &amp; Hosting </w:t>
      </w:r>
      <w:r>
        <w:rPr>
          <w:rFonts w:ascii="Arial" w:eastAsia="Arial" w:hAnsi="Arial" w:cs="Arial"/>
        </w:rPr>
        <w:t>Background</w:t>
      </w:r>
      <w:bookmarkEnd w:id="1"/>
    </w:p>
    <w:p w:rsidR="005135BA" w:rsidRDefault="00CC7E81">
      <w:r>
        <w:rPr>
          <w:rFonts w:eastAsia="Arial" w:cs="Arial"/>
        </w:rPr>
        <w:t>[ORGANIZATION NAME] is [brief factual description]. The organization currently operates [WEBSITES / APPLICATIONS / PORTALS / APIs / DATA SERVICES] using [CURRENT PROVIDERS / DATA CENTERS / CLOUD PLATFORMS]. This procurement seeks a qualified man</w:t>
      </w:r>
      <w:r>
        <w:rPr>
          <w:rFonts w:eastAsia="Arial" w:cs="Arial"/>
        </w:rPr>
        <w:t>aged hosting/cloud partner to provide secure, reliable and scalable infrastructure and operational services for [PROJECT / WORKLOADS].</w:t>
      </w:r>
    </w:p>
    <w:p w:rsidR="005135BA" w:rsidRDefault="00CC7E81">
      <w:pPr>
        <w:pStyle w:val="Heading2"/>
      </w:pPr>
      <w:r>
        <w:rPr>
          <w:rFonts w:ascii="Arial" w:eastAsia="Arial" w:hAnsi="Arial" w:cs="Arial"/>
        </w:rPr>
        <w:t>2.1 Project Drivers</w:t>
      </w:r>
    </w:p>
    <w:p w:rsidR="005135BA" w:rsidRDefault="00CC7E81">
      <w:pPr>
        <w:pStyle w:val="ListBullet"/>
      </w:pPr>
      <w:r>
        <w:rPr>
          <w:rFonts w:eastAsia="Arial" w:cs="Arial"/>
        </w:rPr>
        <w:t>[CURRENT CONTRACT EXPIRY / REPROCUREMENT]</w:t>
      </w:r>
    </w:p>
    <w:p w:rsidR="005135BA" w:rsidRDefault="00CC7E81">
      <w:pPr>
        <w:pStyle w:val="ListBullet"/>
      </w:pPr>
      <w:r>
        <w:rPr>
          <w:rFonts w:eastAsia="Arial" w:cs="Arial"/>
        </w:rPr>
        <w:t>[PERFORMANCE / RELIABILITY ISSUES]</w:t>
      </w:r>
    </w:p>
    <w:p w:rsidR="005135BA" w:rsidRDefault="00CC7E81">
      <w:pPr>
        <w:pStyle w:val="ListBullet"/>
      </w:pPr>
      <w:r>
        <w:rPr>
          <w:rFonts w:eastAsia="Arial" w:cs="Arial"/>
        </w:rPr>
        <w:t>[SECURITY / COMPLIANCE R</w:t>
      </w:r>
      <w:r>
        <w:rPr>
          <w:rFonts w:eastAsia="Arial" w:cs="Arial"/>
        </w:rPr>
        <w:t>EQUIREMENTS]</w:t>
      </w:r>
    </w:p>
    <w:p w:rsidR="005135BA" w:rsidRDefault="00CC7E81">
      <w:pPr>
        <w:pStyle w:val="ListBullet"/>
      </w:pPr>
      <w:r>
        <w:rPr>
          <w:rFonts w:eastAsia="Arial" w:cs="Arial"/>
        </w:rPr>
        <w:t>[CLOUD MODERNIZATION / DATA CENTER EXIT]</w:t>
      </w:r>
    </w:p>
    <w:p w:rsidR="005135BA" w:rsidRDefault="00CC7E81">
      <w:pPr>
        <w:pStyle w:val="ListBullet"/>
      </w:pPr>
      <w:r>
        <w:rPr>
          <w:rFonts w:eastAsia="Arial" w:cs="Arial"/>
        </w:rPr>
        <w:t>[GROWTH / SCALABILITY]</w:t>
      </w:r>
    </w:p>
    <w:p w:rsidR="005135BA" w:rsidRDefault="00CC7E81">
      <w:pPr>
        <w:pStyle w:val="ListBullet"/>
      </w:pPr>
      <w:r>
        <w:rPr>
          <w:rFonts w:eastAsia="Arial" w:cs="Arial"/>
        </w:rPr>
        <w:t>[NEED FOR 24x7 MONITORING / SUPPORT]</w:t>
      </w:r>
    </w:p>
    <w:p w:rsidR="005135BA" w:rsidRDefault="00CC7E81">
      <w:pPr>
        <w:pStyle w:val="ListBullet"/>
      </w:pPr>
      <w:r>
        <w:rPr>
          <w:rFonts w:eastAsia="Arial" w:cs="Arial"/>
        </w:rPr>
        <w:t>[COST / GOVERNANCE / CONSOLIDATION]</w:t>
      </w:r>
    </w:p>
    <w:p w:rsidR="005135BA" w:rsidRDefault="00CC7E81">
      <w:pPr>
        <w:pStyle w:val="Heading2"/>
      </w:pPr>
      <w:r>
        <w:rPr>
          <w:rFonts w:ascii="Arial" w:eastAsia="Arial" w:hAnsi="Arial" w:cs="Arial"/>
        </w:rPr>
        <w:t>2.2 Stakeholders &amp; Service Owners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2448"/>
        <w:gridCol w:w="4031"/>
      </w:tblGrid>
      <w:tr w:rsidR="005135BA">
        <w:trPr>
          <w:tblHeader/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Stakeholder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Role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Primary Needs / Concerns</w:t>
            </w:r>
          </w:p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Executive Sponsor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[ROLE]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Availability, risk, cost, outcomes</w:t>
            </w:r>
          </w:p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IT / Infrastructure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[ROLE]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Architecture, operations, support</w:t>
            </w:r>
          </w:p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Cybersecurity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[ROLE]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Controls, monitoring, incident response</w:t>
            </w:r>
          </w:p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Application / Web Owners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[ROLE]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Performance, releases, support</w:t>
            </w:r>
          </w:p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Procurement / Legal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[ROLE]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Commercial, contractual, vendor risk</w:t>
            </w:r>
          </w:p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Business / Public Users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[GROUPS]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Availability, speed, trust</w:t>
            </w:r>
          </w:p>
        </w:tc>
      </w:tr>
    </w:tbl>
    <w:p w:rsidR="005135BA" w:rsidRDefault="005135BA"/>
    <w:p w:rsidR="005135BA" w:rsidRDefault="00CC7E81">
      <w:pPr>
        <w:pStyle w:val="Heading1"/>
      </w:pPr>
      <w:bookmarkStart w:id="2" w:name="project_objectives"/>
      <w:r>
        <w:rPr>
          <w:rFonts w:ascii="Arial" w:eastAsia="Arial" w:hAnsi="Arial" w:cs="Arial"/>
        </w:rPr>
        <w:t>3. Project Objectives &amp; Success Measures</w:t>
      </w:r>
      <w:bookmarkEnd w:id="2"/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Provide a secure, resilient and supportable hosting environment.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Meet approved availability and performance </w:t>
      </w:r>
      <w:r>
        <w:rPr>
          <w:rFonts w:eastAsia="Arial" w:cs="Arial"/>
          <w:sz w:val="20"/>
        </w:rPr>
        <w:t>objectives.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Establish documented backup, disaster-recovery and business-continuity capabilities.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Improve infrastructure monitoring, logging and operational visibility.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Provide predictable support, escalation and incident-response processes.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Enable </w:t>
      </w:r>
      <w:r>
        <w:rPr>
          <w:rFonts w:eastAsia="Arial" w:cs="Arial"/>
          <w:sz w:val="20"/>
        </w:rPr>
        <w:t>controlled scaling for growth, campaigns and peak demand.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Maintain organization ownership of domains, data, configurations and transferable assets.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Support cloud and platform modernization where appropriate.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Reduce operational risk and avoid unnecess</w:t>
      </w:r>
      <w:r>
        <w:rPr>
          <w:rFonts w:eastAsia="Arial" w:cs="Arial"/>
          <w:sz w:val="20"/>
        </w:rPr>
        <w:t>ary vendor lock-in.</w:t>
      </w:r>
    </w:p>
    <w:p w:rsidR="00BF0E58" w:rsidRDefault="00BF0E58">
      <w:pPr>
        <w:spacing w:after="200" w:line="276" w:lineRule="auto"/>
        <w:rPr>
          <w:rFonts w:eastAsia="Arial" w:cs="Arial"/>
          <w:b/>
          <w:bCs/>
          <w:color w:val="0A66D8"/>
          <w:sz w:val="24"/>
          <w:szCs w:val="26"/>
        </w:rPr>
      </w:pPr>
      <w:r>
        <w:rPr>
          <w:rFonts w:eastAsia="Arial" w:cs="Arial"/>
        </w:rPr>
        <w:br w:type="page"/>
      </w:r>
    </w:p>
    <w:p w:rsidR="005135BA" w:rsidRDefault="00CC7E81">
      <w:pPr>
        <w:pStyle w:val="Heading2"/>
      </w:pPr>
      <w:r>
        <w:rPr>
          <w:rFonts w:ascii="Arial" w:eastAsia="Arial" w:hAnsi="Arial" w:cs="Arial"/>
        </w:rPr>
        <w:lastRenderedPageBreak/>
        <w:t>3.1 Key Performance Indicators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1872"/>
        <w:gridCol w:w="2448"/>
        <w:gridCol w:w="2304"/>
      </w:tblGrid>
      <w:tr w:rsidR="005135BA">
        <w:trPr>
          <w:tblHeader/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KPI / Measure</w:t>
            </w:r>
          </w:p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Baseline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Target / Threshold</w:t>
            </w:r>
          </w:p>
        </w:tc>
        <w:tc>
          <w:tcPr>
            <w:tcW w:w="230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Measurement Source</w:t>
            </w:r>
          </w:p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Service availability</w:t>
            </w:r>
          </w:p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[BASELINE]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[TARGET %]</w:t>
            </w:r>
          </w:p>
        </w:tc>
        <w:tc>
          <w:tcPr>
            <w:tcW w:w="230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Monitoring / SLA report</w:t>
            </w:r>
          </w:p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Critical incident response</w:t>
            </w:r>
          </w:p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[BASELINE]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[TARGET]</w:t>
            </w:r>
          </w:p>
        </w:tc>
        <w:tc>
          <w:tcPr>
            <w:tcW w:w="230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Ticketing / incident data</w:t>
            </w:r>
          </w:p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Backup success rate</w:t>
            </w:r>
          </w:p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[BASELINE]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[TARGET]</w:t>
            </w:r>
          </w:p>
        </w:tc>
        <w:tc>
          <w:tcPr>
            <w:tcW w:w="230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Backup reports</w:t>
            </w:r>
          </w:p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Recovery test success</w:t>
            </w:r>
          </w:p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[BASELINE]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[TARGET]</w:t>
            </w:r>
          </w:p>
        </w:tc>
        <w:tc>
          <w:tcPr>
            <w:tcW w:w="230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DR test results</w:t>
            </w:r>
          </w:p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Performance / response time</w:t>
            </w:r>
          </w:p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[BASELINE]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[TARGET]</w:t>
            </w:r>
          </w:p>
        </w:tc>
        <w:tc>
          <w:tcPr>
            <w:tcW w:w="230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APM / synthetic monitoring</w:t>
            </w:r>
          </w:p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Change success rate</w:t>
            </w:r>
          </w:p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[BASELINE]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[TARGET]</w:t>
            </w:r>
          </w:p>
        </w:tc>
        <w:tc>
          <w:tcPr>
            <w:tcW w:w="230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Change records</w:t>
            </w:r>
          </w:p>
        </w:tc>
      </w:tr>
    </w:tbl>
    <w:p w:rsidR="005135BA" w:rsidRDefault="005135BA"/>
    <w:p w:rsidR="005135BA" w:rsidRDefault="00CC7E81">
      <w:pPr>
        <w:pStyle w:val="Heading1"/>
      </w:pPr>
      <w:bookmarkStart w:id="3" w:name="current_environment"/>
      <w:r>
        <w:rPr>
          <w:rFonts w:ascii="Arial" w:eastAsia="Arial" w:hAnsi="Arial" w:cs="Arial"/>
        </w:rPr>
        <w:t xml:space="preserve">4. </w:t>
      </w:r>
      <w:r>
        <w:rPr>
          <w:rFonts w:ascii="Arial" w:eastAsia="Arial" w:hAnsi="Arial" w:cs="Arial"/>
        </w:rPr>
        <w:t>Current Environment &amp; Workload Inventory</w:t>
      </w:r>
      <w:bookmarkEnd w:id="3"/>
    </w:p>
    <w:p w:rsidR="005135BA" w:rsidRDefault="00CC7E81">
      <w:pPr>
        <w:pStyle w:val="Heading2"/>
      </w:pPr>
      <w:r>
        <w:rPr>
          <w:rFonts w:ascii="Arial" w:eastAsia="Arial" w:hAnsi="Arial" w:cs="Arial"/>
        </w:rPr>
        <w:t>4.1 Workload Inventory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448"/>
        <w:gridCol w:w="2304"/>
        <w:gridCol w:w="1440"/>
        <w:gridCol w:w="1728"/>
      </w:tblGrid>
      <w:tr w:rsidR="005135BA">
        <w:trPr>
          <w:tblHeader/>
          <w:jc w:val="center"/>
        </w:trPr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Workload / Service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Technology / Platform</w:t>
            </w:r>
          </w:p>
        </w:tc>
        <w:tc>
          <w:tcPr>
            <w:tcW w:w="230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Environment / Scale</w:t>
            </w:r>
          </w:p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Criticality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Current Provider</w:t>
            </w:r>
          </w:p>
        </w:tc>
      </w:tr>
      <w:tr w:rsidR="005135BA">
        <w:trPr>
          <w:jc w:val="center"/>
        </w:trPr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[WEBSITE / APP]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[CMS / STACK]</w:t>
            </w:r>
          </w:p>
        </w:tc>
        <w:tc>
          <w:tcPr>
            <w:tcW w:w="230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[TRAFFIC / RESOURCES]</w:t>
            </w:r>
          </w:p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[TIER]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[PROVIDER]</w:t>
            </w:r>
          </w:p>
        </w:tc>
      </w:tr>
      <w:tr w:rsidR="005135BA">
        <w:trPr>
          <w:jc w:val="center"/>
        </w:trPr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[DATABASE]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[ENGINE / VERSION]</w:t>
            </w:r>
          </w:p>
        </w:tc>
        <w:tc>
          <w:tcPr>
            <w:tcW w:w="230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[SIZE / IOPS]</w:t>
            </w:r>
          </w:p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[TIER]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[PROVIDER]</w:t>
            </w:r>
          </w:p>
        </w:tc>
      </w:tr>
      <w:tr w:rsidR="005135BA">
        <w:trPr>
          <w:jc w:val="center"/>
        </w:trPr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[API / SERVICE]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[STACK]</w:t>
            </w:r>
          </w:p>
        </w:tc>
        <w:tc>
          <w:tcPr>
            <w:tcW w:w="230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[LOAD]</w:t>
            </w:r>
          </w:p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[TIER]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[PROVIDER]</w:t>
            </w:r>
          </w:p>
        </w:tc>
      </w:tr>
      <w:tr w:rsidR="005135BA">
        <w:trPr>
          <w:jc w:val="center"/>
        </w:trPr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[STORAGE / FILES]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[TYPE]</w:t>
            </w:r>
          </w:p>
        </w:tc>
        <w:tc>
          <w:tcPr>
            <w:tcW w:w="230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[VOLUME]</w:t>
            </w:r>
          </w:p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[TIER]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[PROVIDER]</w:t>
            </w:r>
          </w:p>
        </w:tc>
      </w:tr>
    </w:tbl>
    <w:p w:rsidR="005135BA" w:rsidRDefault="005135BA"/>
    <w:p w:rsidR="005135BA" w:rsidRDefault="00CC7E81">
      <w:pPr>
        <w:pStyle w:val="Heading2"/>
      </w:pPr>
      <w:r>
        <w:rPr>
          <w:rFonts w:ascii="Arial" w:eastAsia="Arial" w:hAnsi="Arial" w:cs="Arial"/>
        </w:rPr>
        <w:t>4.2 Domains, DNS, Certificates &amp; Network Dependencies</w:t>
      </w:r>
    </w:p>
    <w:p w:rsidR="005135BA" w:rsidRDefault="00CC7E81">
      <w:pPr>
        <w:pStyle w:val="ListBullet"/>
      </w:pPr>
      <w:r>
        <w:rPr>
          <w:rFonts w:eastAsia="Arial" w:cs="Arial"/>
        </w:rPr>
        <w:t xml:space="preserve">Document registrars, DNS providers, CDN/WAF, load balancers and </w:t>
      </w:r>
      <w:r>
        <w:rPr>
          <w:rFonts w:eastAsia="Arial" w:cs="Arial"/>
        </w:rPr>
        <w:t>certificate ownership.</w:t>
      </w:r>
    </w:p>
    <w:p w:rsidR="005135BA" w:rsidRDefault="00CC7E81">
      <w:pPr>
        <w:pStyle w:val="ListBullet"/>
      </w:pPr>
      <w:r>
        <w:rPr>
          <w:rFonts w:eastAsia="Arial" w:cs="Arial"/>
        </w:rPr>
        <w:t>Identify IP allowlists, VPNs, private connections, firewall rules and third-party endpoints.</w:t>
      </w:r>
    </w:p>
    <w:p w:rsidR="005135BA" w:rsidRDefault="00CC7E81">
      <w:pPr>
        <w:pStyle w:val="ListBullet"/>
      </w:pPr>
      <w:r>
        <w:rPr>
          <w:rFonts w:eastAsia="Arial" w:cs="Arial"/>
        </w:rPr>
        <w:t>Identify outbound email, webhook, API and payment dependencies.</w:t>
      </w:r>
    </w:p>
    <w:p w:rsidR="005135BA" w:rsidRDefault="00CC7E81">
      <w:pPr>
        <w:pStyle w:val="ListBullet"/>
      </w:pPr>
      <w:r>
        <w:rPr>
          <w:rFonts w:eastAsia="Arial" w:cs="Arial"/>
        </w:rPr>
        <w:t>Document production, staging, development and disaster-recovery environments</w:t>
      </w:r>
      <w:r>
        <w:rPr>
          <w:rFonts w:eastAsia="Arial" w:cs="Arial"/>
        </w:rPr>
        <w:t>.</w:t>
      </w:r>
    </w:p>
    <w:p w:rsidR="005135BA" w:rsidRDefault="00CC7E81">
      <w:pPr>
        <w:pStyle w:val="Heading2"/>
      </w:pPr>
      <w:r>
        <w:rPr>
          <w:rFonts w:ascii="Arial" w:eastAsia="Arial" w:hAnsi="Arial" w:cs="Arial"/>
        </w:rPr>
        <w:t>4.3 Current Cost &amp; Contract Baseline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2448"/>
        <w:gridCol w:w="2160"/>
        <w:gridCol w:w="2448"/>
      </w:tblGrid>
      <w:tr w:rsidR="005135BA">
        <w:trPr>
          <w:tblHeader/>
          <w:jc w:val="center"/>
        </w:trPr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Cost Category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Current Monthly / Annual Cost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Contract / Renewal Date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Notes</w:t>
            </w:r>
          </w:p>
        </w:tc>
      </w:tr>
      <w:tr w:rsidR="005135BA">
        <w:trPr>
          <w:jc w:val="center"/>
        </w:trPr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Hosting / cloud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[COST]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Managed services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[COST]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CDN / WAF / security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[COST]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Backups / DR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[COST]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Licensing /</w:t>
            </w:r>
            <w:r>
              <w:rPr>
                <w:rFonts w:eastAsia="Arial" w:cs="Arial"/>
                <w:color w:val="28303A"/>
                <w:sz w:val="18"/>
              </w:rPr>
              <w:t xml:space="preserve"> monitoring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[COST]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</w:tbl>
    <w:p w:rsidR="005135BA" w:rsidRDefault="005135BA"/>
    <w:p w:rsidR="005135BA" w:rsidRDefault="00CC7E81">
      <w:pPr>
        <w:pStyle w:val="Heading1"/>
      </w:pPr>
      <w:bookmarkStart w:id="4" w:name="scope_of_work"/>
      <w:r>
        <w:rPr>
          <w:rFonts w:ascii="Arial" w:eastAsia="Arial" w:hAnsi="Arial" w:cs="Arial"/>
        </w:rPr>
        <w:lastRenderedPageBreak/>
        <w:t>5. Scope of Work</w:t>
      </w:r>
      <w:bookmarkEnd w:id="4"/>
    </w:p>
    <w:p w:rsidR="005135BA" w:rsidRDefault="00CC7E81">
      <w:pPr>
        <w:pStyle w:val="Heading2"/>
      </w:pPr>
      <w:r>
        <w:rPr>
          <w:rFonts w:ascii="Arial" w:eastAsia="Arial" w:hAnsi="Arial" w:cs="Arial"/>
        </w:rPr>
        <w:t>5.1 Scope of Work Summary</w:t>
      </w:r>
    </w:p>
    <w:p w:rsidR="005135BA" w:rsidRDefault="00CC7E81">
      <w:r>
        <w:rPr>
          <w:rFonts w:eastAsia="Arial" w:cs="Arial"/>
        </w:rPr>
        <w:t>The selected provider will design, transition, operate and support a managed hosting/cloud environment for [WORKLOADS]. Services may include architecture, cloud or server provisioning,</w:t>
      </w:r>
      <w:r>
        <w:rPr>
          <w:rFonts w:eastAsia="Arial" w:cs="Arial"/>
        </w:rPr>
        <w:t xml:space="preserve"> migration, DNS/CDN/WAF, database and storage operations, monitoring, patching, backups, disaster recovery, security operations, incident response, performance management, support, reporting and exit assistance. The final responsibility matrix must be agre</w:t>
      </w:r>
      <w:r>
        <w:rPr>
          <w:rFonts w:eastAsia="Arial" w:cs="Arial"/>
        </w:rPr>
        <w:t>ed before contract award.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1152"/>
        <w:gridCol w:w="4752"/>
      </w:tblGrid>
      <w:tr w:rsidR="005135BA">
        <w:trPr>
          <w:tblHeader/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Workstream</w:t>
            </w:r>
          </w:p>
        </w:tc>
        <w:tc>
          <w:tcPr>
            <w:tcW w:w="11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Included?</w:t>
            </w:r>
          </w:p>
        </w:tc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Summary of Expected Work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Discovery &amp; Architecture</w:t>
            </w:r>
          </w:p>
        </w:tc>
        <w:tc>
          <w:tcPr>
            <w:tcW w:w="11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[Y/N]</w:t>
            </w:r>
          </w:p>
        </w:tc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Assess workloads, dependencies, sizing and target design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Environment Provisioning</w:t>
            </w:r>
          </w:p>
        </w:tc>
        <w:tc>
          <w:tcPr>
            <w:tcW w:w="11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[Y/N]</w:t>
            </w:r>
          </w:p>
        </w:tc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Cloud/server/network/security configuration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 xml:space="preserve">Migration &amp; </w:t>
            </w:r>
            <w:r>
              <w:rPr>
                <w:rFonts w:eastAsia="Arial" w:cs="Arial"/>
                <w:color w:val="28303A"/>
                <w:sz w:val="18"/>
              </w:rPr>
              <w:t>Cutover</w:t>
            </w:r>
          </w:p>
        </w:tc>
        <w:tc>
          <w:tcPr>
            <w:tcW w:w="11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[Y/N]</w:t>
            </w:r>
          </w:p>
        </w:tc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Plan, test, migrate, validate and rollback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Managed Operations</w:t>
            </w:r>
          </w:p>
        </w:tc>
        <w:tc>
          <w:tcPr>
            <w:tcW w:w="11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[Y/N]</w:t>
            </w:r>
          </w:p>
        </w:tc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Monitoring, patching, capacity, incident/change management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Backup &amp; Disaster Recovery</w:t>
            </w:r>
          </w:p>
        </w:tc>
        <w:tc>
          <w:tcPr>
            <w:tcW w:w="11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[Y/N]</w:t>
            </w:r>
          </w:p>
        </w:tc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Backup, restore, replication and recovery testing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Security Services</w:t>
            </w:r>
          </w:p>
        </w:tc>
        <w:tc>
          <w:tcPr>
            <w:tcW w:w="11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[Y/N]</w:t>
            </w:r>
          </w:p>
        </w:tc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 xml:space="preserve">WAF, </w:t>
            </w:r>
            <w:r>
              <w:rPr>
                <w:rFonts w:eastAsia="Arial" w:cs="Arial"/>
                <w:color w:val="28303A"/>
                <w:sz w:val="18"/>
              </w:rPr>
              <w:t>hardening, vulnerability response, logging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Support &amp; Service Desk</w:t>
            </w:r>
          </w:p>
        </w:tc>
        <w:tc>
          <w:tcPr>
            <w:tcW w:w="11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[Y/N]</w:t>
            </w:r>
          </w:p>
        </w:tc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Ticketing, escalation, 24x7 coverage as required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Exit / Transition Assistance</w:t>
            </w:r>
          </w:p>
        </w:tc>
        <w:tc>
          <w:tcPr>
            <w:tcW w:w="11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[Y/N]</w:t>
            </w:r>
          </w:p>
        </w:tc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Data/config export, credential transfer, handoff</w:t>
            </w:r>
          </w:p>
        </w:tc>
      </w:tr>
    </w:tbl>
    <w:p w:rsidR="005135BA" w:rsidRDefault="005135BA"/>
    <w:p w:rsidR="005135BA" w:rsidRDefault="00CC7E81">
      <w:pPr>
        <w:pStyle w:val="Heading2"/>
      </w:pPr>
      <w:r>
        <w:rPr>
          <w:rFonts w:ascii="Arial" w:eastAsia="Arial" w:hAnsi="Arial" w:cs="Arial"/>
        </w:rPr>
        <w:t>5.2 Discovery, Assessment &amp; Architecture</w:t>
      </w:r>
    </w:p>
    <w:p w:rsidR="005135BA" w:rsidRDefault="00CC7E81">
      <w:pPr>
        <w:pStyle w:val="ListBullet"/>
      </w:pPr>
      <w:r>
        <w:rPr>
          <w:rFonts w:eastAsia="Arial" w:cs="Arial"/>
        </w:rPr>
        <w:t>Validate workload inventory and technical dependencies.</w:t>
      </w:r>
    </w:p>
    <w:p w:rsidR="005135BA" w:rsidRDefault="00CC7E81">
      <w:pPr>
        <w:pStyle w:val="ListBullet"/>
      </w:pPr>
      <w:r>
        <w:rPr>
          <w:rFonts w:eastAsia="Arial" w:cs="Arial"/>
        </w:rPr>
        <w:t>Assess current performance, security, availability and operational risks.</w:t>
      </w:r>
    </w:p>
    <w:p w:rsidR="005135BA" w:rsidRDefault="00CC7E81">
      <w:pPr>
        <w:pStyle w:val="ListBullet"/>
      </w:pPr>
      <w:r>
        <w:rPr>
          <w:rFonts w:eastAsia="Arial" w:cs="Arial"/>
        </w:rPr>
        <w:t>Recommend target architecture with rationale, assumptions and cost model.</w:t>
      </w:r>
    </w:p>
    <w:p w:rsidR="005135BA" w:rsidRDefault="00CC7E81">
      <w:pPr>
        <w:pStyle w:val="ListBullet"/>
      </w:pPr>
      <w:r>
        <w:rPr>
          <w:rFonts w:eastAsia="Arial" w:cs="Arial"/>
        </w:rPr>
        <w:t>Define responsibility matrix across organization, pr</w:t>
      </w:r>
      <w:r>
        <w:rPr>
          <w:rFonts w:eastAsia="Arial" w:cs="Arial"/>
        </w:rPr>
        <w:t>ovider and cloud/platform vendors.</w:t>
      </w:r>
    </w:p>
    <w:p w:rsidR="005135BA" w:rsidRDefault="00CC7E81">
      <w:pPr>
        <w:pStyle w:val="ListBullet"/>
      </w:pPr>
      <w:r>
        <w:rPr>
          <w:rFonts w:eastAsia="Arial" w:cs="Arial"/>
        </w:rPr>
        <w:t>Document migration waves, rollback strategy and operational readiness criteria.</w:t>
      </w:r>
    </w:p>
    <w:p w:rsidR="005135BA" w:rsidRDefault="00CC7E81">
      <w:pPr>
        <w:pStyle w:val="Heading2"/>
      </w:pPr>
      <w:r>
        <w:rPr>
          <w:rFonts w:ascii="Arial" w:eastAsia="Arial" w:hAnsi="Arial" w:cs="Arial"/>
        </w:rPr>
        <w:t>5.3 Infrastructure Provisioning &amp; Configuration</w:t>
      </w:r>
    </w:p>
    <w:p w:rsidR="005135BA" w:rsidRDefault="00CC7E81">
      <w:pPr>
        <w:pStyle w:val="ListBullet"/>
      </w:pPr>
      <w:r>
        <w:rPr>
          <w:rFonts w:eastAsia="Arial" w:cs="Arial"/>
        </w:rPr>
        <w:t>Provision approved compute, container, serverless, database, storage and network resources.</w:t>
      </w:r>
    </w:p>
    <w:p w:rsidR="005135BA" w:rsidRDefault="00CC7E81">
      <w:pPr>
        <w:pStyle w:val="ListBullet"/>
      </w:pPr>
      <w:r>
        <w:rPr>
          <w:rFonts w:eastAsia="Arial" w:cs="Arial"/>
        </w:rPr>
        <w:t>C</w:t>
      </w:r>
      <w:r>
        <w:rPr>
          <w:rFonts w:eastAsia="Arial" w:cs="Arial"/>
        </w:rPr>
        <w:t>onfigure production, staging, development and disaster-recovery environments as required.</w:t>
      </w:r>
    </w:p>
    <w:p w:rsidR="005135BA" w:rsidRDefault="00CC7E81">
      <w:pPr>
        <w:pStyle w:val="ListBullet"/>
      </w:pPr>
      <w:r>
        <w:rPr>
          <w:rFonts w:eastAsia="Arial" w:cs="Arial"/>
        </w:rPr>
        <w:t>Configure DNS, CDN, WAF, load balancing, TLS/certificates and secrets management where included.</w:t>
      </w:r>
    </w:p>
    <w:p w:rsidR="005135BA" w:rsidRDefault="00CC7E81">
      <w:pPr>
        <w:pStyle w:val="ListBullet"/>
      </w:pPr>
      <w:r>
        <w:rPr>
          <w:rFonts w:eastAsia="Arial" w:cs="Arial"/>
        </w:rPr>
        <w:t>Apply infrastructure-as-code and configuration-management practices w</w:t>
      </w:r>
      <w:r>
        <w:rPr>
          <w:rFonts w:eastAsia="Arial" w:cs="Arial"/>
        </w:rPr>
        <w:t>here appropriate.</w:t>
      </w:r>
    </w:p>
    <w:p w:rsidR="005135BA" w:rsidRDefault="00CC7E81">
      <w:pPr>
        <w:pStyle w:val="ListBullet"/>
      </w:pPr>
      <w:r>
        <w:rPr>
          <w:rFonts w:eastAsia="Arial" w:cs="Arial"/>
        </w:rPr>
        <w:t>Maintain documented asset and configuration inventories.</w:t>
      </w:r>
    </w:p>
    <w:p w:rsidR="005135BA" w:rsidRDefault="00CC7E81">
      <w:pPr>
        <w:pStyle w:val="Heading2"/>
      </w:pPr>
      <w:r>
        <w:rPr>
          <w:rFonts w:ascii="Arial" w:eastAsia="Arial" w:hAnsi="Arial" w:cs="Arial"/>
        </w:rPr>
        <w:t>5.4 Managed Operations</w:t>
      </w:r>
    </w:p>
    <w:p w:rsidR="005135BA" w:rsidRDefault="00CC7E81">
      <w:pPr>
        <w:pStyle w:val="ListBullet"/>
      </w:pPr>
      <w:r>
        <w:rPr>
          <w:rFonts w:eastAsia="Arial" w:cs="Arial"/>
        </w:rPr>
        <w:t>24x7 or defined-hours infrastructure monitoring.</w:t>
      </w:r>
    </w:p>
    <w:p w:rsidR="005135BA" w:rsidRDefault="00CC7E81">
      <w:pPr>
        <w:pStyle w:val="ListBullet"/>
      </w:pPr>
      <w:r>
        <w:rPr>
          <w:rFonts w:eastAsia="Arial" w:cs="Arial"/>
        </w:rPr>
        <w:t>Operating-system and approved platform patching.</w:t>
      </w:r>
    </w:p>
    <w:p w:rsidR="005135BA" w:rsidRDefault="00CC7E81">
      <w:pPr>
        <w:pStyle w:val="ListBullet"/>
      </w:pPr>
      <w:r>
        <w:rPr>
          <w:rFonts w:eastAsia="Arial" w:cs="Arial"/>
        </w:rPr>
        <w:t>Capacity and performance management.</w:t>
      </w:r>
    </w:p>
    <w:p w:rsidR="005135BA" w:rsidRDefault="00CC7E81">
      <w:pPr>
        <w:pStyle w:val="ListBullet"/>
      </w:pPr>
      <w:r>
        <w:rPr>
          <w:rFonts w:eastAsia="Arial" w:cs="Arial"/>
        </w:rPr>
        <w:t xml:space="preserve">Incident, problem and </w:t>
      </w:r>
      <w:r>
        <w:rPr>
          <w:rFonts w:eastAsia="Arial" w:cs="Arial"/>
        </w:rPr>
        <w:t>change management.</w:t>
      </w:r>
    </w:p>
    <w:p w:rsidR="005135BA" w:rsidRDefault="00CC7E81">
      <w:pPr>
        <w:pStyle w:val="ListBullet"/>
      </w:pPr>
      <w:r>
        <w:rPr>
          <w:rFonts w:eastAsia="Arial" w:cs="Arial"/>
        </w:rPr>
        <w:t>Backup/restore operations and scheduled recovery testing.</w:t>
      </w:r>
    </w:p>
    <w:p w:rsidR="005135BA" w:rsidRDefault="00CC7E81">
      <w:pPr>
        <w:pStyle w:val="ListBullet"/>
      </w:pPr>
      <w:r>
        <w:rPr>
          <w:rFonts w:eastAsia="Arial" w:cs="Arial"/>
        </w:rPr>
        <w:t>Monthly/quarterly service reporting and service-review meetings.</w:t>
      </w:r>
    </w:p>
    <w:p w:rsidR="00BF0E58" w:rsidRDefault="00BF0E58">
      <w:pPr>
        <w:spacing w:after="200" w:line="276" w:lineRule="auto"/>
        <w:rPr>
          <w:rFonts w:eastAsia="Arial" w:cs="Arial"/>
          <w:b/>
          <w:bCs/>
          <w:color w:val="0B2A4A"/>
          <w:sz w:val="32"/>
          <w:szCs w:val="28"/>
        </w:rPr>
      </w:pPr>
      <w:bookmarkStart w:id="5" w:name="target_architecture"/>
      <w:r>
        <w:rPr>
          <w:rFonts w:eastAsia="Arial" w:cs="Arial"/>
        </w:rPr>
        <w:br w:type="page"/>
      </w:r>
    </w:p>
    <w:p w:rsidR="005135BA" w:rsidRDefault="00CC7E81">
      <w:pPr>
        <w:pStyle w:val="Heading1"/>
      </w:pPr>
      <w:r>
        <w:rPr>
          <w:rFonts w:ascii="Arial" w:eastAsia="Arial" w:hAnsi="Arial" w:cs="Arial"/>
        </w:rPr>
        <w:lastRenderedPageBreak/>
        <w:t>6. Target Architecture &amp; Hosting Model</w:t>
      </w:r>
      <w:bookmarkEnd w:id="5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4320"/>
        <w:gridCol w:w="2448"/>
      </w:tblGrid>
      <w:tr w:rsidR="005135BA">
        <w:trPr>
          <w:tblHeader/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Architecture Area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Requirement / Constraint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Vendor Response</w:t>
            </w:r>
          </w:p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Hosting model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</w:t>
            </w:r>
            <w:r>
              <w:rPr>
                <w:rFonts w:eastAsia="Arial" w:cs="Arial"/>
                <w:color w:val="28303A"/>
                <w:sz w:val="18"/>
              </w:rPr>
              <w:t>PUBLIC CLOUD / PRIVATE / HYBRID / OPEN]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Cloud / provider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[AWS / AZURE / GCP / OPEN]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Regions / zones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[REQUIREMENT]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Compute model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[VM / CONTAINER / SERVERLESS / OPEN]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Database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[ENGINE / MANAGED SERVICE / OPEN]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CDN / edge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[REQUIREMENT]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WAF / DDoS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[REQUIREMENT]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Infrastructure as code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[REQUIRED / PREFERRED]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</w:tbl>
    <w:p w:rsidR="005135BA" w:rsidRDefault="005135BA"/>
    <w:p w:rsidR="005135BA" w:rsidRDefault="00CC7E81">
      <w:pPr>
        <w:pStyle w:val="Heading2"/>
      </w:pPr>
      <w:r>
        <w:rPr>
          <w:rFonts w:ascii="Arial" w:eastAsia="Arial" w:hAnsi="Arial" w:cs="Arial"/>
        </w:rPr>
        <w:t>6.1 Architecture Principles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Avoid single points of failure for workloads designated highly available.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Use supported software versions and documented lifecycle policies.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Separate </w:t>
      </w:r>
      <w:r>
        <w:rPr>
          <w:rFonts w:eastAsia="Arial" w:cs="Arial"/>
          <w:sz w:val="20"/>
        </w:rPr>
        <w:t>production from non-production environments.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Apply least-privilege identity and access controls.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Design for portability and documented exit/transition where practical.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Identify all third-party services, licenses and pass-through costs.</w:t>
      </w:r>
    </w:p>
    <w:p w:rsidR="005135BA" w:rsidRDefault="00CC7E81">
      <w:pPr>
        <w:pStyle w:val="Heading1"/>
      </w:pPr>
      <w:bookmarkStart w:id="6" w:name="migration_transition"/>
      <w:r>
        <w:rPr>
          <w:rFonts w:ascii="Arial" w:eastAsia="Arial" w:hAnsi="Arial" w:cs="Arial"/>
        </w:rPr>
        <w:t xml:space="preserve">7. Migration, </w:t>
      </w:r>
      <w:r>
        <w:rPr>
          <w:rFonts w:ascii="Arial" w:eastAsia="Arial" w:hAnsi="Arial" w:cs="Arial"/>
        </w:rPr>
        <w:t>Cutover &amp; Transition</w:t>
      </w:r>
      <w:bookmarkEnd w:id="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3168"/>
      </w:tblGrid>
      <w:tr w:rsidR="005135BA">
        <w:trPr>
          <w:tblHeader/>
          <w:jc w:val="center"/>
        </w:trPr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Migration Stage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Key Activities</w:t>
            </w:r>
          </w:p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Required Evidence / Approval</w:t>
            </w:r>
          </w:p>
        </w:tc>
      </w:tr>
      <w:tr w:rsidR="005135BA">
        <w:trPr>
          <w:jc w:val="center"/>
        </w:trPr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Discovery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Dependency mapping, sizing, inventory</w:t>
            </w:r>
          </w:p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Validated migration plan</w:t>
            </w:r>
          </w:p>
        </w:tc>
      </w:tr>
      <w:tr w:rsidR="005135BA">
        <w:trPr>
          <w:jc w:val="center"/>
        </w:trPr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Build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Provision target environments</w:t>
            </w:r>
          </w:p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Configuration review</w:t>
            </w:r>
          </w:p>
        </w:tc>
      </w:tr>
      <w:tr w:rsidR="005135BA">
        <w:trPr>
          <w:jc w:val="center"/>
        </w:trPr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Test migration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Copy data/content, validate</w:t>
            </w:r>
            <w:r>
              <w:rPr>
                <w:rFonts w:eastAsia="Arial" w:cs="Arial"/>
                <w:color w:val="28303A"/>
                <w:sz w:val="18"/>
              </w:rPr>
              <w:t xml:space="preserve"> apps</w:t>
            </w:r>
          </w:p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Test results / defect log</w:t>
            </w:r>
          </w:p>
        </w:tc>
      </w:tr>
      <w:tr w:rsidR="005135BA">
        <w:trPr>
          <w:jc w:val="center"/>
        </w:trPr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Cutover rehearsal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Runbook, timing, rollback</w:t>
            </w:r>
          </w:p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Go/no-go approval</w:t>
            </w:r>
          </w:p>
        </w:tc>
      </w:tr>
      <w:tr w:rsidR="005135BA">
        <w:trPr>
          <w:jc w:val="center"/>
        </w:trPr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Production cutover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DNS/data sync/deploy/validate</w:t>
            </w:r>
          </w:p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Acceptance checklist</w:t>
            </w:r>
          </w:p>
        </w:tc>
      </w:tr>
      <w:tr w:rsidR="005135BA">
        <w:trPr>
          <w:jc w:val="center"/>
        </w:trPr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Stabilization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Hypercare and monitoring</w:t>
            </w:r>
          </w:p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Post-migration report</w:t>
            </w:r>
          </w:p>
        </w:tc>
      </w:tr>
    </w:tbl>
    <w:p w:rsidR="005135BA" w:rsidRDefault="005135BA"/>
    <w:p w:rsidR="005135BA" w:rsidRDefault="00CC7E81">
      <w:pPr>
        <w:pStyle w:val="Heading2"/>
      </w:pPr>
      <w:r>
        <w:rPr>
          <w:rFonts w:ascii="Arial" w:eastAsia="Arial" w:hAnsi="Arial" w:cs="Arial"/>
        </w:rPr>
        <w:t>7.1 Migration Requirements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Migration plan includes rollback procedures.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Data integrity must be validated before final acceptance.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DNS, certificate and domain ownership remains under approved organizational control.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Credentials and secrets must be transferred using approved </w:t>
      </w:r>
      <w:r>
        <w:rPr>
          <w:rFonts w:eastAsia="Arial" w:cs="Arial"/>
          <w:sz w:val="20"/>
        </w:rPr>
        <w:t>secure methods.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Monitoring and backups must be operational before final cutover.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SEO/URL continuity must be considered for public websites when hosting changes coincide with platform changes.</w:t>
      </w:r>
    </w:p>
    <w:p w:rsidR="005135BA" w:rsidRDefault="00CC7E81">
      <w:pPr>
        <w:pStyle w:val="Heading1"/>
      </w:pPr>
      <w:bookmarkStart w:id="7" w:name="availability_slas"/>
      <w:r>
        <w:rPr>
          <w:rFonts w:ascii="Arial" w:eastAsia="Arial" w:hAnsi="Arial" w:cs="Arial"/>
        </w:rPr>
        <w:lastRenderedPageBreak/>
        <w:t>8. Availability, SLAs &amp; Performance</w:t>
      </w:r>
      <w:bookmarkEnd w:id="7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2592"/>
        <w:gridCol w:w="4031"/>
      </w:tblGrid>
      <w:tr w:rsidR="005135BA">
        <w:trPr>
          <w:tblHeader/>
          <w:jc w:val="center"/>
        </w:trPr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Service Level</w:t>
            </w:r>
          </w:p>
        </w:tc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Target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Mea</w:t>
            </w:r>
            <w:r>
              <w:rPr>
                <w:rFonts w:eastAsia="Arial" w:cs="Arial"/>
                <w:b/>
                <w:color w:val="FFFFFF"/>
                <w:sz w:val="18"/>
              </w:rPr>
              <w:t>surement / Notes</w:t>
            </w:r>
          </w:p>
        </w:tc>
      </w:tr>
      <w:tr w:rsidR="005135BA">
        <w:trPr>
          <w:jc w:val="center"/>
        </w:trPr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Production availability</w:t>
            </w:r>
          </w:p>
        </w:tc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[e.g., 99.9% / TO BE CONFIRMED]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Monthly, service-specific definition</w:t>
            </w:r>
          </w:p>
        </w:tc>
      </w:tr>
      <w:tr w:rsidR="005135BA">
        <w:trPr>
          <w:jc w:val="center"/>
        </w:trPr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P1 acknowledgement</w:t>
            </w:r>
          </w:p>
        </w:tc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[TARGET]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24x7 if required</w:t>
            </w:r>
          </w:p>
        </w:tc>
      </w:tr>
      <w:tr w:rsidR="005135BA">
        <w:trPr>
          <w:jc w:val="center"/>
        </w:trPr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P1 technical engagement</w:t>
            </w:r>
          </w:p>
        </w:tc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[TARGET]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Named escalation path</w:t>
            </w:r>
          </w:p>
        </w:tc>
      </w:tr>
      <w:tr w:rsidR="005135BA">
        <w:trPr>
          <w:jc w:val="center"/>
        </w:trPr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P2 acknowledgement</w:t>
            </w:r>
          </w:p>
        </w:tc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[TARGET]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 xml:space="preserve">Restore </w:t>
            </w:r>
            <w:r>
              <w:rPr>
                <w:rFonts w:eastAsia="Arial" w:cs="Arial"/>
                <w:color w:val="28303A"/>
                <w:sz w:val="18"/>
              </w:rPr>
              <w:t>request initiation</w:t>
            </w:r>
          </w:p>
        </w:tc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[TARGET]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By service tier</w:t>
            </w:r>
          </w:p>
        </w:tc>
      </w:tr>
      <w:tr w:rsidR="005135BA">
        <w:trPr>
          <w:jc w:val="center"/>
        </w:trPr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Routine request response</w:t>
            </w:r>
          </w:p>
        </w:tc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[TARGET]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Business hours / defined support window</w:t>
            </w:r>
          </w:p>
        </w:tc>
      </w:tr>
    </w:tbl>
    <w:p w:rsidR="005135BA" w:rsidRDefault="005135BA"/>
    <w:p w:rsidR="005135BA" w:rsidRDefault="00CC7E81">
      <w:pPr>
        <w:pStyle w:val="Heading2"/>
      </w:pPr>
      <w:r>
        <w:rPr>
          <w:rFonts w:ascii="Arial" w:eastAsia="Arial" w:hAnsi="Arial" w:cs="Arial"/>
        </w:rPr>
        <w:t>8.1 Performance &amp; Capacity</w:t>
      </w:r>
    </w:p>
    <w:p w:rsidR="005135BA" w:rsidRDefault="00CC7E81">
      <w:pPr>
        <w:pStyle w:val="ListBullet"/>
      </w:pPr>
      <w:r>
        <w:rPr>
          <w:rFonts w:eastAsia="Arial" w:cs="Arial"/>
        </w:rPr>
        <w:t>Define baseline and peak traffic expectations.</w:t>
      </w:r>
    </w:p>
    <w:p w:rsidR="005135BA" w:rsidRDefault="00CC7E81">
      <w:pPr>
        <w:pStyle w:val="ListBullet"/>
      </w:pPr>
      <w:r>
        <w:rPr>
          <w:rFonts w:eastAsia="Arial" w:cs="Arial"/>
        </w:rPr>
        <w:t>Specify CPU, memory, storage, database and network monitoring</w:t>
      </w:r>
      <w:r>
        <w:rPr>
          <w:rFonts w:eastAsia="Arial" w:cs="Arial"/>
        </w:rPr>
        <w:t xml:space="preserve"> thresholds.</w:t>
      </w:r>
    </w:p>
    <w:p w:rsidR="005135BA" w:rsidRDefault="00CC7E81">
      <w:pPr>
        <w:pStyle w:val="ListBullet"/>
      </w:pPr>
      <w:r>
        <w:rPr>
          <w:rFonts w:eastAsia="Arial" w:cs="Arial"/>
        </w:rPr>
        <w:t>Require capacity forecasts and scaling recommendations.</w:t>
      </w:r>
    </w:p>
    <w:p w:rsidR="005135BA" w:rsidRDefault="00CC7E81">
      <w:pPr>
        <w:pStyle w:val="ListBullet"/>
      </w:pPr>
      <w:r>
        <w:rPr>
          <w:rFonts w:eastAsia="Arial" w:cs="Arial"/>
        </w:rPr>
        <w:t>Require load/performance testing where material to the workload.</w:t>
      </w:r>
    </w:p>
    <w:p w:rsidR="005135BA" w:rsidRDefault="00CC7E81">
      <w:pPr>
        <w:pStyle w:val="ListBullet"/>
      </w:pPr>
      <w:r>
        <w:rPr>
          <w:rFonts w:eastAsia="Arial" w:cs="Arial"/>
        </w:rPr>
        <w:t>Identify auto-scaling rules, quotas and cost safeguards where applicable.</w:t>
      </w:r>
    </w:p>
    <w:p w:rsidR="005135BA" w:rsidRDefault="00CC7E81">
      <w:pPr>
        <w:pStyle w:val="Heading1"/>
      </w:pPr>
      <w:bookmarkStart w:id="8" w:name="backup_dr"/>
      <w:r>
        <w:rPr>
          <w:rFonts w:ascii="Arial" w:eastAsia="Arial" w:hAnsi="Arial" w:cs="Arial"/>
        </w:rPr>
        <w:t xml:space="preserve">9. Backup, Disaster Recovery &amp; Business </w:t>
      </w:r>
      <w:r>
        <w:rPr>
          <w:rFonts w:ascii="Arial" w:eastAsia="Arial" w:hAnsi="Arial" w:cs="Arial"/>
        </w:rPr>
        <w:t>Continuity</w:t>
      </w:r>
      <w:bookmarkEnd w:id="8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1440"/>
        <w:gridCol w:w="1440"/>
        <w:gridCol w:w="3600"/>
        <w:gridCol w:w="1728"/>
      </w:tblGrid>
      <w:tr w:rsidR="005135BA">
        <w:trPr>
          <w:tblHeader/>
          <w:jc w:val="center"/>
        </w:trPr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Workload Tier</w:t>
            </w:r>
          </w:p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RPO</w:t>
            </w:r>
          </w:p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RTO</w:t>
            </w:r>
          </w:p>
        </w:tc>
        <w:tc>
          <w:tcPr>
            <w:tcW w:w="360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Backup / Replication Approach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Test Frequency</w:t>
            </w:r>
          </w:p>
        </w:tc>
      </w:tr>
      <w:tr w:rsidR="005135BA">
        <w:trPr>
          <w:jc w:val="center"/>
        </w:trPr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Tier 1 / Mission Critical</w:t>
            </w:r>
          </w:p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[CONFIRM]</w:t>
            </w:r>
          </w:p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[CONFIRM]</w:t>
            </w:r>
          </w:p>
        </w:tc>
        <w:tc>
          <w:tcPr>
            <w:tcW w:w="360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[APPROACH]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[FREQUENCY]</w:t>
            </w:r>
          </w:p>
        </w:tc>
      </w:tr>
      <w:tr w:rsidR="005135BA">
        <w:trPr>
          <w:jc w:val="center"/>
        </w:trPr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Tier 2 / Important</w:t>
            </w:r>
          </w:p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[CONFIRM]</w:t>
            </w:r>
          </w:p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[CONFIRM]</w:t>
            </w:r>
          </w:p>
        </w:tc>
        <w:tc>
          <w:tcPr>
            <w:tcW w:w="360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[APPROACH]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[FREQUENCY]</w:t>
            </w:r>
          </w:p>
        </w:tc>
      </w:tr>
      <w:tr w:rsidR="005135BA">
        <w:trPr>
          <w:jc w:val="center"/>
        </w:trPr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Tier 3 / Standard</w:t>
            </w:r>
          </w:p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[CONFIRM]</w:t>
            </w:r>
          </w:p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[CONFIRM]</w:t>
            </w:r>
          </w:p>
        </w:tc>
        <w:tc>
          <w:tcPr>
            <w:tcW w:w="360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[APPROACH]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[FREQUENCY]</w:t>
            </w:r>
          </w:p>
        </w:tc>
      </w:tr>
    </w:tbl>
    <w:p w:rsidR="005135BA" w:rsidRDefault="005135BA"/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Backups encrypted in transit and at rest where applicable.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Backup retention schedule documented.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At least one backup copy protected from routine production compromise where appropriate.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Restore procedures documented and tes</w:t>
      </w:r>
      <w:r>
        <w:rPr>
          <w:rFonts w:eastAsia="Arial" w:cs="Arial"/>
          <w:sz w:val="20"/>
        </w:rPr>
        <w:t>ted.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DR dependencies and recovery sequencing documented.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Recovery exercises produce evidence, findings and remediation actions.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Provider reports backup failures and unresolved exceptions.</w:t>
      </w:r>
    </w:p>
    <w:p w:rsidR="00BF0E58" w:rsidRDefault="00BF0E58">
      <w:pPr>
        <w:spacing w:after="200" w:line="276" w:lineRule="auto"/>
        <w:rPr>
          <w:rFonts w:eastAsia="Arial" w:cs="Arial"/>
          <w:b/>
          <w:bCs/>
          <w:color w:val="0B2A4A"/>
          <w:sz w:val="32"/>
          <w:szCs w:val="28"/>
        </w:rPr>
      </w:pPr>
      <w:bookmarkStart w:id="9" w:name="security_privacy"/>
      <w:r>
        <w:rPr>
          <w:rFonts w:eastAsia="Arial" w:cs="Arial"/>
        </w:rPr>
        <w:br w:type="page"/>
      </w:r>
    </w:p>
    <w:p w:rsidR="005135BA" w:rsidRDefault="00CC7E81">
      <w:pPr>
        <w:pStyle w:val="Heading1"/>
      </w:pPr>
      <w:r>
        <w:rPr>
          <w:rFonts w:ascii="Arial" w:eastAsia="Arial" w:hAnsi="Arial" w:cs="Arial"/>
        </w:rPr>
        <w:lastRenderedPageBreak/>
        <w:t>10. Cybersecurity, Privacy &amp; Compliance</w:t>
      </w:r>
      <w:bookmarkEnd w:id="9"/>
    </w:p>
    <w:p w:rsidR="005135BA" w:rsidRDefault="00CC7E81">
      <w:pPr>
        <w:pStyle w:val="Heading2"/>
      </w:pPr>
      <w:r>
        <w:rPr>
          <w:rFonts w:ascii="Arial" w:eastAsia="Arial" w:hAnsi="Arial" w:cs="Arial"/>
        </w:rPr>
        <w:t xml:space="preserve">10.1 Minimum Security </w:t>
      </w:r>
      <w:r>
        <w:rPr>
          <w:rFonts w:ascii="Arial" w:eastAsia="Arial" w:hAnsi="Arial" w:cs="Arial"/>
        </w:rPr>
        <w:t>Controls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MFA for privileged administrative access.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Role-based / least-privilege access controls.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Encryption in transit and at rest where applicable.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Secure credential and secrets management.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Documented hardening baselines and patching process.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</w:t>
      </w:r>
      <w:r>
        <w:rPr>
          <w:rFonts w:eastAsia="Arial" w:cs="Arial"/>
          <w:sz w:val="20"/>
        </w:rPr>
        <w:t>Vulnerability management and remediation workflow.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Web application firewall / DDoS controls where applicable.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Centralized security logging and time synchronization.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Incident notification and cooperation requirements.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Third-party/subprocessor </w:t>
      </w:r>
      <w:r>
        <w:rPr>
          <w:rFonts w:eastAsia="Arial" w:cs="Arial"/>
          <w:sz w:val="20"/>
        </w:rPr>
        <w:t>disclosure where applicable.</w:t>
      </w:r>
    </w:p>
    <w:p w:rsidR="005135BA" w:rsidRDefault="00CC7E81">
      <w:pPr>
        <w:pStyle w:val="Heading2"/>
      </w:pPr>
      <w:r>
        <w:rPr>
          <w:rFonts w:ascii="Arial" w:eastAsia="Arial" w:hAnsi="Arial" w:cs="Arial"/>
        </w:rPr>
        <w:t>10.2 Compliance / Assurance Evidence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31"/>
        <w:gridCol w:w="1440"/>
        <w:gridCol w:w="4031"/>
      </w:tblGrid>
      <w:tr w:rsidR="005135BA">
        <w:trPr>
          <w:tblHeader/>
          <w:jc w:val="center"/>
        </w:trPr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Requirement / Evidence</w:t>
            </w:r>
          </w:p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Mandatory?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Vendor Response / Reference</w:t>
            </w:r>
          </w:p>
        </w:tc>
      </w:tr>
      <w:tr w:rsidR="005135BA">
        <w:trPr>
          <w:jc w:val="center"/>
        </w:trPr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SOC 2 / equivalent assurance</w:t>
            </w:r>
          </w:p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[Y/N]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ISO 27001 / equivalent</w:t>
            </w:r>
          </w:p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[Y/N]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Penetration / vulnerability testing</w:t>
            </w:r>
          </w:p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[Y/N]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 xml:space="preserve">Cybersecurity </w:t>
            </w:r>
            <w:r>
              <w:rPr>
                <w:rFonts w:eastAsia="Arial" w:cs="Arial"/>
                <w:color w:val="28303A"/>
                <w:sz w:val="18"/>
              </w:rPr>
              <w:t>policies</w:t>
            </w:r>
          </w:p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[Y/N]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Privacy / data processing terms</w:t>
            </w:r>
          </w:p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[Y/N]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Background checks / personnel controls</w:t>
            </w:r>
          </w:p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[Y/N]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</w:tbl>
    <w:p w:rsidR="005135BA" w:rsidRDefault="005135BA"/>
    <w:p w:rsidR="005135BA" w:rsidRDefault="00CC7E81">
      <w:pPr>
        <w:pStyle w:val="Heading1"/>
      </w:pPr>
      <w:bookmarkStart w:id="10" w:name="monitoring_incident"/>
      <w:r>
        <w:rPr>
          <w:rFonts w:ascii="Arial" w:eastAsia="Arial" w:hAnsi="Arial" w:cs="Arial"/>
        </w:rPr>
        <w:t>11. Monitoring, Logging &amp; Incident Response</w:t>
      </w:r>
      <w:bookmarkEnd w:id="1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4320"/>
        <w:gridCol w:w="2448"/>
      </w:tblGrid>
      <w:tr w:rsidR="005135BA">
        <w:trPr>
          <w:tblHeader/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Monitoring Domain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Minimum Requirement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Reporting / Retention</w:t>
            </w:r>
          </w:p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Availability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External + internal health checks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[RETENTION]</w:t>
            </w:r>
          </w:p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Infrastructure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CPU, memory, disk, network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[RETENTION]</w:t>
            </w:r>
          </w:p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Application / APM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[IF INCLUDED]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[RETENTION]</w:t>
            </w:r>
          </w:p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Database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Connections, latency, capacity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[RETENTION]</w:t>
            </w:r>
          </w:p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Security logs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Auth/admin/security events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[RETENTION]</w:t>
            </w:r>
          </w:p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Backup / jobs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Success/failure/exception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[RETENTION]</w:t>
            </w:r>
          </w:p>
        </w:tc>
      </w:tr>
    </w:tbl>
    <w:p w:rsidR="005135BA" w:rsidRDefault="005135BA"/>
    <w:p w:rsidR="005135BA" w:rsidRDefault="00CC7E81">
      <w:pPr>
        <w:pStyle w:val="Heading2"/>
      </w:pPr>
      <w:r>
        <w:rPr>
          <w:rFonts w:ascii="Arial" w:eastAsia="Arial" w:hAnsi="Arial" w:cs="Arial"/>
        </w:rPr>
        <w:t>11.1 Incident Management</w:t>
      </w:r>
    </w:p>
    <w:p w:rsidR="005135BA" w:rsidRDefault="00CC7E81">
      <w:pPr>
        <w:pStyle w:val="ListBullet"/>
      </w:pPr>
      <w:r>
        <w:rPr>
          <w:rFonts w:eastAsia="Arial" w:cs="Arial"/>
        </w:rPr>
        <w:t>Define severity levels and escalation paths.</w:t>
      </w:r>
    </w:p>
    <w:p w:rsidR="005135BA" w:rsidRDefault="00CC7E81">
      <w:pPr>
        <w:pStyle w:val="ListBullet"/>
      </w:pPr>
      <w:r>
        <w:rPr>
          <w:rFonts w:eastAsia="Arial" w:cs="Arial"/>
        </w:rPr>
        <w:t>Require incident timeline, actions, customer communications and resolution record for material incidents.</w:t>
      </w:r>
    </w:p>
    <w:p w:rsidR="005135BA" w:rsidRDefault="00CC7E81">
      <w:pPr>
        <w:pStyle w:val="ListBullet"/>
      </w:pPr>
      <w:r>
        <w:rPr>
          <w:rFonts w:eastAsia="Arial" w:cs="Arial"/>
        </w:rPr>
        <w:t xml:space="preserve">Require root-cause analysis for defined </w:t>
      </w:r>
      <w:r>
        <w:rPr>
          <w:rFonts w:eastAsia="Arial" w:cs="Arial"/>
        </w:rPr>
        <w:t>severity incidents.</w:t>
      </w:r>
    </w:p>
    <w:p w:rsidR="005135BA" w:rsidRDefault="00CC7E81">
      <w:pPr>
        <w:pStyle w:val="ListBullet"/>
      </w:pPr>
      <w:r>
        <w:rPr>
          <w:rFonts w:eastAsia="Arial" w:cs="Arial"/>
        </w:rPr>
        <w:t>Require corrective-action tracking for recurring problems.</w:t>
      </w:r>
    </w:p>
    <w:p w:rsidR="005135BA" w:rsidRDefault="00CC7E81">
      <w:pPr>
        <w:pStyle w:val="ListBullet"/>
      </w:pPr>
      <w:r>
        <w:rPr>
          <w:rFonts w:eastAsia="Arial" w:cs="Arial"/>
        </w:rPr>
        <w:t>Define breach/security-event notification separately from normal service incidents.</w:t>
      </w:r>
    </w:p>
    <w:p w:rsidR="005135BA" w:rsidRDefault="00CC7E81">
      <w:pPr>
        <w:pStyle w:val="Heading1"/>
      </w:pPr>
      <w:bookmarkStart w:id="11" w:name="operations_change"/>
      <w:r>
        <w:rPr>
          <w:rFonts w:ascii="Arial" w:eastAsia="Arial" w:hAnsi="Arial" w:cs="Arial"/>
        </w:rPr>
        <w:lastRenderedPageBreak/>
        <w:t>12. Operations, Patching &amp; Change Management</w:t>
      </w:r>
      <w:bookmarkEnd w:id="11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1728"/>
        <w:gridCol w:w="1728"/>
        <w:gridCol w:w="2015"/>
        <w:gridCol w:w="2160"/>
      </w:tblGrid>
      <w:tr w:rsidR="005135BA">
        <w:trPr>
          <w:tblHeader/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Operational Layer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Organization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Provider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 xml:space="preserve">Cloud / </w:t>
            </w:r>
            <w:r>
              <w:rPr>
                <w:rFonts w:eastAsia="Arial" w:cs="Arial"/>
                <w:b/>
                <w:color w:val="FFFFFF"/>
                <w:sz w:val="18"/>
              </w:rPr>
              <w:t>Third Party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Notes</w:t>
            </w:r>
          </w:p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Cloud account / subscription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[R/A/C/I]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[R/A/C/I]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[R/A/C/I]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Operating system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[R/A/C/I]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[R/A/C/I]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[R/A/C/I]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Database platform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[R/A/C/I]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[R/A/C/I]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[R/A/C/I]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Web/runtime layer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[R/A/C/I]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[R/A/C/I]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[R/A/C/I]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Application / CMS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[R/A/C/I]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[R/A/C/I]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[R/A/C/I]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288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Security controls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[R/A/C/I]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[R/A/C/I]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[R/A/C/I]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</w:tbl>
    <w:p w:rsidR="005135BA" w:rsidRDefault="005135BA"/>
    <w:p w:rsidR="005135BA" w:rsidRDefault="00CC7E81">
      <w:pPr>
        <w:pStyle w:val="Heading2"/>
      </w:pPr>
      <w:r>
        <w:rPr>
          <w:rFonts w:ascii="Arial" w:eastAsia="Arial" w:hAnsi="Arial" w:cs="Arial"/>
        </w:rPr>
        <w:t>12.1 Patch &amp; Change Requirements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Critical security patches follow an approved expedited process.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Routine maintenance windows are documented.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Changes are recorded with </w:t>
      </w:r>
      <w:r>
        <w:rPr>
          <w:rFonts w:eastAsia="Arial" w:cs="Arial"/>
          <w:sz w:val="20"/>
        </w:rPr>
        <w:t>requester, approver, implementation and rollback information.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Emergency changes receive retrospective review.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Unsupported components are identified and escalated.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Major platform upgrades are planned, tested and separately approved.</w:t>
      </w:r>
    </w:p>
    <w:p w:rsidR="005135BA" w:rsidRDefault="00CC7E81">
      <w:pPr>
        <w:pStyle w:val="Heading1"/>
      </w:pPr>
      <w:bookmarkStart w:id="12" w:name="support_escalation"/>
      <w:r>
        <w:rPr>
          <w:rFonts w:ascii="Arial" w:eastAsia="Arial" w:hAnsi="Arial" w:cs="Arial"/>
        </w:rPr>
        <w:t>13. Support, Servi</w:t>
      </w:r>
      <w:r>
        <w:rPr>
          <w:rFonts w:ascii="Arial" w:eastAsia="Arial" w:hAnsi="Arial" w:cs="Arial"/>
        </w:rPr>
        <w:t>ce Desk &amp; Escalation</w:t>
      </w:r>
      <w:bookmarkEnd w:id="12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6192"/>
      </w:tblGrid>
      <w:tr w:rsidR="005135BA">
        <w:trPr>
          <w:tblHeader/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Support Element</w:t>
            </w:r>
          </w:p>
        </w:tc>
        <w:tc>
          <w:tcPr>
            <w:tcW w:w="61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Requirement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Coverage</w:t>
            </w:r>
          </w:p>
        </w:tc>
        <w:tc>
          <w:tcPr>
            <w:tcW w:w="61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[24x7 / BUSINESS HOURS / OTHER]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Channels</w:t>
            </w:r>
          </w:p>
        </w:tc>
        <w:tc>
          <w:tcPr>
            <w:tcW w:w="61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[PORTAL / EMAIL / PHONE / CHAT]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P1 escalation</w:t>
            </w:r>
          </w:p>
        </w:tc>
        <w:tc>
          <w:tcPr>
            <w:tcW w:w="61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[NAMED / ON-CALL PROCESS]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Status communications</w:t>
            </w:r>
          </w:p>
        </w:tc>
        <w:tc>
          <w:tcPr>
            <w:tcW w:w="61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[FREQUENCY / CHANNEL]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Service reviews</w:t>
            </w:r>
          </w:p>
        </w:tc>
        <w:tc>
          <w:tcPr>
            <w:tcW w:w="61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 xml:space="preserve">[MONTHLY / </w:t>
            </w:r>
            <w:r>
              <w:rPr>
                <w:rFonts w:eastAsia="Arial" w:cs="Arial"/>
                <w:color w:val="28303A"/>
                <w:sz w:val="18"/>
              </w:rPr>
              <w:t>QUARTERLY]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Named service manager</w:t>
            </w:r>
          </w:p>
        </w:tc>
        <w:tc>
          <w:tcPr>
            <w:tcW w:w="61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[REQUIRED / OPTIONAL]</w:t>
            </w:r>
          </w:p>
        </w:tc>
      </w:tr>
    </w:tbl>
    <w:p w:rsidR="005135BA" w:rsidRDefault="005135BA"/>
    <w:p w:rsidR="005135BA" w:rsidRDefault="00CC7E81">
      <w:pPr>
        <w:pStyle w:val="Heading2"/>
      </w:pPr>
      <w:r>
        <w:rPr>
          <w:rFonts w:ascii="Arial" w:eastAsia="Arial" w:hAnsi="Arial" w:cs="Arial"/>
        </w:rPr>
        <w:t>13.1 Escalation Model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52"/>
        <w:gridCol w:w="3456"/>
        <w:gridCol w:w="1728"/>
        <w:gridCol w:w="1728"/>
        <w:gridCol w:w="1584"/>
      </w:tblGrid>
      <w:tr w:rsidR="005135BA">
        <w:trPr>
          <w:tblHeader/>
          <w:jc w:val="center"/>
        </w:trPr>
        <w:tc>
          <w:tcPr>
            <w:tcW w:w="11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Severity</w:t>
            </w:r>
          </w:p>
        </w:tc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Example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Initial Response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Update Cadence</w:t>
            </w:r>
          </w:p>
        </w:tc>
        <w:tc>
          <w:tcPr>
            <w:tcW w:w="158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Escalation</w:t>
            </w:r>
          </w:p>
        </w:tc>
      </w:tr>
      <w:tr w:rsidR="005135BA">
        <w:trPr>
          <w:jc w:val="center"/>
        </w:trPr>
        <w:tc>
          <w:tcPr>
            <w:tcW w:w="11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P1</w:t>
            </w:r>
          </w:p>
        </w:tc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Production outage / severe security issue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[TARGET]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[TARGET]</w:t>
            </w:r>
          </w:p>
        </w:tc>
        <w:tc>
          <w:tcPr>
            <w:tcW w:w="158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[LEVEL]</w:t>
            </w:r>
          </w:p>
        </w:tc>
      </w:tr>
      <w:tr w:rsidR="005135BA">
        <w:trPr>
          <w:jc w:val="center"/>
        </w:trPr>
        <w:tc>
          <w:tcPr>
            <w:tcW w:w="11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P2</w:t>
            </w:r>
          </w:p>
        </w:tc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Major degradation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[TARGET]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[TARGET]</w:t>
            </w:r>
          </w:p>
        </w:tc>
        <w:tc>
          <w:tcPr>
            <w:tcW w:w="158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[LEVEL]</w:t>
            </w:r>
          </w:p>
        </w:tc>
      </w:tr>
      <w:tr w:rsidR="005135BA">
        <w:trPr>
          <w:jc w:val="center"/>
        </w:trPr>
        <w:tc>
          <w:tcPr>
            <w:tcW w:w="11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P3</w:t>
            </w:r>
          </w:p>
        </w:tc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Limited impact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[TARGET]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[TARGET]</w:t>
            </w:r>
          </w:p>
        </w:tc>
        <w:tc>
          <w:tcPr>
            <w:tcW w:w="158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[LEVEL]</w:t>
            </w:r>
          </w:p>
        </w:tc>
      </w:tr>
      <w:tr w:rsidR="005135BA">
        <w:trPr>
          <w:jc w:val="center"/>
        </w:trPr>
        <w:tc>
          <w:tcPr>
            <w:tcW w:w="11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P4</w:t>
            </w:r>
          </w:p>
        </w:tc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Routine request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[TARGET]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[TARGET]</w:t>
            </w:r>
          </w:p>
        </w:tc>
        <w:tc>
          <w:tcPr>
            <w:tcW w:w="158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[LEVEL]</w:t>
            </w:r>
          </w:p>
        </w:tc>
      </w:tr>
    </w:tbl>
    <w:p w:rsidR="005135BA" w:rsidRDefault="005135BA"/>
    <w:p w:rsidR="005135BA" w:rsidRDefault="00CC7E81">
      <w:pPr>
        <w:pStyle w:val="Heading1"/>
      </w:pPr>
      <w:bookmarkStart w:id="13" w:name="data_portability"/>
      <w:r>
        <w:rPr>
          <w:rFonts w:ascii="Arial" w:eastAsia="Arial" w:hAnsi="Arial" w:cs="Arial"/>
        </w:rPr>
        <w:lastRenderedPageBreak/>
        <w:t>14. Data Residency, Portability &amp; Exit Planning</w:t>
      </w:r>
      <w:bookmarkEnd w:id="13"/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Identify all regions where primary data, backups and logs may be stored or processed.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Disclose material</w:t>
      </w:r>
      <w:r>
        <w:rPr>
          <w:rFonts w:eastAsia="Arial" w:cs="Arial"/>
          <w:sz w:val="20"/>
        </w:rPr>
        <w:t xml:space="preserve"> subprocessors and cloud providers.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Provide usable data/configuration exports on request and at termination.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Organization retains ownership of its data, domains and organization-funded configurations subject to contract terms.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Document credential, DN</w:t>
      </w:r>
      <w:r>
        <w:rPr>
          <w:rFonts w:eastAsia="Arial" w:cs="Arial"/>
          <w:sz w:val="20"/>
        </w:rPr>
        <w:t>S, certificate, backup and infrastructure handoff procedures.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Define transition-assistance period, rates and obligations.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Delete/return organization data after termination according to approved retention requirements.</w:t>
      </w:r>
    </w:p>
    <w:p w:rsidR="005135BA" w:rsidRDefault="00CC7E81">
      <w:pPr>
        <w:pStyle w:val="Heading2"/>
      </w:pPr>
      <w:r>
        <w:rPr>
          <w:rFonts w:ascii="Arial" w:eastAsia="Arial" w:hAnsi="Arial" w:cs="Arial"/>
        </w:rPr>
        <w:t>14.1 Exit Deliverables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4031"/>
        <w:gridCol w:w="2160"/>
      </w:tblGrid>
      <w:tr w:rsidR="005135BA">
        <w:trPr>
          <w:tblHeader/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Exit Item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Required Format / Method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Timing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Data export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[FORMAT / NATIVE / STANDARD]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[TIMING]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Infrastructure/configuration documentation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[DOCS / IaC / EXPORTS]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[TIMING]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Credentials / account transfer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Secure approved method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[TIMING]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DNS / domains / certificates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Transfer / delegated access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[TIMING]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Backups / archives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[FORMAT / RETENTION]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[TIMING]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Knowledge-transfer sessions</w:t>
            </w:r>
          </w:p>
        </w:tc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[QTY / HOURS]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[TIMING]</w:t>
            </w:r>
          </w:p>
        </w:tc>
      </w:tr>
    </w:tbl>
    <w:p w:rsidR="005135BA" w:rsidRDefault="005135BA"/>
    <w:p w:rsidR="005135BA" w:rsidRDefault="00CC7E81">
      <w:pPr>
        <w:pStyle w:val="Heading1"/>
      </w:pPr>
      <w:bookmarkStart w:id="14" w:name="deliverables_acceptance"/>
      <w:r>
        <w:rPr>
          <w:rFonts w:ascii="Arial" w:eastAsia="Arial" w:hAnsi="Arial" w:cs="Arial"/>
        </w:rPr>
        <w:t>15. Deliverables &amp; Acceptance Criteria</w:t>
      </w:r>
      <w:bookmarkEnd w:id="14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1728"/>
        <w:gridCol w:w="4896"/>
      </w:tblGrid>
      <w:tr w:rsidR="005135BA">
        <w:trPr>
          <w:tblHeader/>
          <w:jc w:val="center"/>
        </w:trPr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Deliverable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Timing</w:t>
            </w:r>
          </w:p>
        </w:tc>
        <w:tc>
          <w:tcPr>
            <w:tcW w:w="489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Acceptance Criteria / Evidence</w:t>
            </w:r>
          </w:p>
        </w:tc>
      </w:tr>
      <w:tr w:rsidR="005135BA">
        <w:trPr>
          <w:jc w:val="center"/>
        </w:trPr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Current-state assessment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[DATE]</w:t>
            </w:r>
          </w:p>
        </w:tc>
        <w:tc>
          <w:tcPr>
            <w:tcW w:w="489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Validated inventory, risks and assumptions</w:t>
            </w:r>
          </w:p>
        </w:tc>
      </w:tr>
      <w:tr w:rsidR="005135BA">
        <w:trPr>
          <w:jc w:val="center"/>
        </w:trPr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Target architecture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[DATE]</w:t>
            </w:r>
          </w:p>
        </w:tc>
        <w:tc>
          <w:tcPr>
            <w:tcW w:w="489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Approved diagrams, sizing and responsibility model</w:t>
            </w:r>
          </w:p>
        </w:tc>
      </w:tr>
      <w:tr w:rsidR="005135BA">
        <w:trPr>
          <w:jc w:val="center"/>
        </w:trPr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Migration runbook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[DATE]</w:t>
            </w:r>
          </w:p>
        </w:tc>
        <w:tc>
          <w:tcPr>
            <w:tcW w:w="489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Steps, owners, timings, validation and rollback</w:t>
            </w:r>
          </w:p>
        </w:tc>
      </w:tr>
      <w:tr w:rsidR="005135BA">
        <w:trPr>
          <w:jc w:val="center"/>
        </w:trPr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Operational runbook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[DATE]</w:t>
            </w:r>
          </w:p>
        </w:tc>
        <w:tc>
          <w:tcPr>
            <w:tcW w:w="489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 xml:space="preserve">Monitoring, patching, </w:t>
            </w:r>
            <w:r>
              <w:rPr>
                <w:rFonts w:eastAsia="Arial" w:cs="Arial"/>
                <w:color w:val="28303A"/>
                <w:sz w:val="18"/>
              </w:rPr>
              <w:t>backup, escalation and change procedures</w:t>
            </w:r>
          </w:p>
        </w:tc>
      </w:tr>
      <w:tr w:rsidR="005135BA">
        <w:trPr>
          <w:jc w:val="center"/>
        </w:trPr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DR plan / test evidence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[DATE]</w:t>
            </w:r>
          </w:p>
        </w:tc>
        <w:tc>
          <w:tcPr>
            <w:tcW w:w="489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Approved recovery procedures and test results</w:t>
            </w:r>
          </w:p>
        </w:tc>
      </w:tr>
      <w:tr w:rsidR="005135BA">
        <w:trPr>
          <w:jc w:val="center"/>
        </w:trPr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Security configuration baseline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[DATE]</w:t>
            </w:r>
          </w:p>
        </w:tc>
        <w:tc>
          <w:tcPr>
            <w:tcW w:w="489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Documented controls and exceptions</w:t>
            </w:r>
          </w:p>
        </w:tc>
      </w:tr>
      <w:tr w:rsidR="005135BA">
        <w:trPr>
          <w:jc w:val="center"/>
        </w:trPr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Service reporting pack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[CADENCE]</w:t>
            </w:r>
          </w:p>
        </w:tc>
        <w:tc>
          <w:tcPr>
            <w:tcW w:w="489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 xml:space="preserve">Agreed KPI/SLA metrics and </w:t>
            </w:r>
            <w:r>
              <w:rPr>
                <w:rFonts w:eastAsia="Arial" w:cs="Arial"/>
                <w:color w:val="28303A"/>
                <w:sz w:val="18"/>
              </w:rPr>
              <w:t>actions</w:t>
            </w:r>
          </w:p>
        </w:tc>
      </w:tr>
      <w:tr w:rsidR="005135BA">
        <w:trPr>
          <w:jc w:val="center"/>
        </w:trPr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Exit / portability documentation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[DATE]</w:t>
            </w:r>
          </w:p>
        </w:tc>
        <w:tc>
          <w:tcPr>
            <w:tcW w:w="489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Complete and usable handoff package</w:t>
            </w:r>
          </w:p>
        </w:tc>
      </w:tr>
    </w:tbl>
    <w:p w:rsidR="005135BA" w:rsidRDefault="005135BA"/>
    <w:p w:rsidR="00BF0E58" w:rsidRDefault="00BF0E58">
      <w:pPr>
        <w:spacing w:after="200" w:line="276" w:lineRule="auto"/>
        <w:rPr>
          <w:rFonts w:eastAsia="Arial" w:cs="Arial"/>
          <w:b/>
          <w:bCs/>
          <w:color w:val="0B2A4A"/>
          <w:sz w:val="32"/>
          <w:szCs w:val="28"/>
        </w:rPr>
      </w:pPr>
      <w:bookmarkStart w:id="15" w:name="schedule_governance"/>
      <w:r>
        <w:rPr>
          <w:rFonts w:eastAsia="Arial" w:cs="Arial"/>
        </w:rPr>
        <w:br w:type="page"/>
      </w:r>
    </w:p>
    <w:p w:rsidR="005135BA" w:rsidRDefault="00CC7E81">
      <w:pPr>
        <w:pStyle w:val="Heading1"/>
      </w:pPr>
      <w:r>
        <w:rPr>
          <w:rFonts w:ascii="Arial" w:eastAsia="Arial" w:hAnsi="Arial" w:cs="Arial"/>
        </w:rPr>
        <w:lastRenderedPageBreak/>
        <w:t>16. Project Schedule &amp; Governance</w:t>
      </w:r>
      <w:bookmarkEnd w:id="15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752"/>
        <w:gridCol w:w="2736"/>
      </w:tblGrid>
      <w:tr w:rsidR="005135BA">
        <w:trPr>
          <w:tblHeader/>
          <w:jc w:val="center"/>
        </w:trPr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Phase</w:t>
            </w:r>
          </w:p>
        </w:tc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Illustrative Activities</w:t>
            </w:r>
          </w:p>
        </w:tc>
        <w:tc>
          <w:tcPr>
            <w:tcW w:w="273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Target Timing</w:t>
            </w:r>
          </w:p>
        </w:tc>
      </w:tr>
      <w:tr w:rsidR="005135BA">
        <w:trPr>
          <w:jc w:val="center"/>
        </w:trPr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Discovery</w:t>
            </w:r>
          </w:p>
        </w:tc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Inventory, dependency mapping, architecture</w:t>
            </w:r>
          </w:p>
        </w:tc>
        <w:tc>
          <w:tcPr>
            <w:tcW w:w="273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[DATES]</w:t>
            </w:r>
          </w:p>
        </w:tc>
      </w:tr>
      <w:tr w:rsidR="005135BA">
        <w:trPr>
          <w:jc w:val="center"/>
        </w:trPr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Build</w:t>
            </w:r>
          </w:p>
        </w:tc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 xml:space="preserve">Provision/configure </w:t>
            </w:r>
            <w:r>
              <w:rPr>
                <w:rFonts w:eastAsia="Arial" w:cs="Arial"/>
                <w:color w:val="28303A"/>
                <w:sz w:val="18"/>
              </w:rPr>
              <w:t>environments</w:t>
            </w:r>
          </w:p>
        </w:tc>
        <w:tc>
          <w:tcPr>
            <w:tcW w:w="273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[DATES]</w:t>
            </w:r>
          </w:p>
        </w:tc>
      </w:tr>
      <w:tr w:rsidR="005135BA">
        <w:trPr>
          <w:jc w:val="center"/>
        </w:trPr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Migration testing</w:t>
            </w:r>
          </w:p>
        </w:tc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Test transfers and validation</w:t>
            </w:r>
          </w:p>
        </w:tc>
        <w:tc>
          <w:tcPr>
            <w:tcW w:w="273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[DATES]</w:t>
            </w:r>
          </w:p>
        </w:tc>
      </w:tr>
      <w:tr w:rsidR="005135BA">
        <w:trPr>
          <w:jc w:val="center"/>
        </w:trPr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Cutover</w:t>
            </w:r>
          </w:p>
        </w:tc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Production migration</w:t>
            </w:r>
          </w:p>
        </w:tc>
        <w:tc>
          <w:tcPr>
            <w:tcW w:w="273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[DATES]</w:t>
            </w:r>
          </w:p>
        </w:tc>
      </w:tr>
      <w:tr w:rsidR="005135BA">
        <w:trPr>
          <w:jc w:val="center"/>
        </w:trPr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Stabilization</w:t>
            </w:r>
          </w:p>
        </w:tc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Hypercare and tuning</w:t>
            </w:r>
          </w:p>
        </w:tc>
        <w:tc>
          <w:tcPr>
            <w:tcW w:w="273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[DATES]</w:t>
            </w:r>
          </w:p>
        </w:tc>
      </w:tr>
      <w:tr w:rsidR="005135BA">
        <w:trPr>
          <w:jc w:val="center"/>
        </w:trPr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Managed operations</w:t>
            </w:r>
          </w:p>
        </w:tc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Steady-state service</w:t>
            </w:r>
          </w:p>
        </w:tc>
        <w:tc>
          <w:tcPr>
            <w:tcW w:w="273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[TERM]</w:t>
            </w:r>
          </w:p>
        </w:tc>
      </w:tr>
    </w:tbl>
    <w:p w:rsidR="005135BA" w:rsidRDefault="005135BA"/>
    <w:p w:rsidR="005135BA" w:rsidRDefault="00CC7E81">
      <w:pPr>
        <w:pStyle w:val="Heading2"/>
      </w:pPr>
      <w:r>
        <w:rPr>
          <w:rFonts w:ascii="Arial" w:eastAsia="Arial" w:hAnsi="Arial" w:cs="Arial"/>
        </w:rPr>
        <w:t>16.1 Governance</w:t>
      </w:r>
    </w:p>
    <w:p w:rsidR="005135BA" w:rsidRDefault="00CC7E81">
      <w:pPr>
        <w:pStyle w:val="ListBullet"/>
      </w:pPr>
      <w:r>
        <w:rPr>
          <w:rFonts w:eastAsia="Arial" w:cs="Arial"/>
        </w:rPr>
        <w:t xml:space="preserve">Named executive sponsor and </w:t>
      </w:r>
      <w:r>
        <w:rPr>
          <w:rFonts w:eastAsia="Arial" w:cs="Arial"/>
        </w:rPr>
        <w:t>project/service owners.</w:t>
      </w:r>
    </w:p>
    <w:p w:rsidR="005135BA" w:rsidRDefault="00CC7E81">
      <w:pPr>
        <w:pStyle w:val="ListBullet"/>
      </w:pPr>
      <w:r>
        <w:rPr>
          <w:rFonts w:eastAsia="Arial" w:cs="Arial"/>
        </w:rPr>
        <w:t>Weekly migration/project meetings during transition.</w:t>
      </w:r>
    </w:p>
    <w:p w:rsidR="005135BA" w:rsidRDefault="00CC7E81">
      <w:pPr>
        <w:pStyle w:val="ListBullet"/>
      </w:pPr>
      <w:r>
        <w:rPr>
          <w:rFonts w:eastAsia="Arial" w:cs="Arial"/>
        </w:rPr>
        <w:t>Defined change-control process.</w:t>
      </w:r>
    </w:p>
    <w:p w:rsidR="005135BA" w:rsidRDefault="00CC7E81">
      <w:pPr>
        <w:pStyle w:val="ListBullet"/>
      </w:pPr>
      <w:r>
        <w:rPr>
          <w:rFonts w:eastAsia="Arial" w:cs="Arial"/>
        </w:rPr>
        <w:t>Monthly or quarterly service review after steady state.</w:t>
      </w:r>
    </w:p>
    <w:p w:rsidR="005135BA" w:rsidRDefault="00CC7E81">
      <w:pPr>
        <w:pStyle w:val="ListBullet"/>
      </w:pPr>
      <w:r>
        <w:rPr>
          <w:rFonts w:eastAsia="Arial" w:cs="Arial"/>
        </w:rPr>
        <w:t>Risk, issue, action and decision logs.</w:t>
      </w:r>
    </w:p>
    <w:p w:rsidR="005135BA" w:rsidRDefault="00CC7E81">
      <w:pPr>
        <w:pStyle w:val="ListBullet"/>
      </w:pPr>
      <w:r>
        <w:rPr>
          <w:rFonts w:eastAsia="Arial" w:cs="Arial"/>
        </w:rPr>
        <w:t xml:space="preserve">Documented escalation to provider management and </w:t>
      </w:r>
      <w:r>
        <w:rPr>
          <w:rFonts w:eastAsia="Arial" w:cs="Arial"/>
        </w:rPr>
        <w:t>organization leadership.</w:t>
      </w:r>
    </w:p>
    <w:p w:rsidR="00BF0E58" w:rsidRDefault="00BF0E58">
      <w:pPr>
        <w:spacing w:after="200" w:line="276" w:lineRule="auto"/>
        <w:rPr>
          <w:rFonts w:eastAsia="Arial" w:cs="Arial"/>
          <w:b/>
          <w:bCs/>
          <w:color w:val="0B2A4A"/>
          <w:sz w:val="32"/>
          <w:szCs w:val="28"/>
        </w:rPr>
      </w:pPr>
      <w:bookmarkStart w:id="16" w:name="bidder_qualifications"/>
      <w:r>
        <w:rPr>
          <w:rFonts w:eastAsia="Arial" w:cs="Arial"/>
        </w:rPr>
        <w:br w:type="page"/>
      </w:r>
    </w:p>
    <w:p w:rsidR="005135BA" w:rsidRDefault="00CC7E81">
      <w:pPr>
        <w:pStyle w:val="Heading1"/>
      </w:pPr>
      <w:r>
        <w:rPr>
          <w:rFonts w:ascii="Arial" w:eastAsia="Arial" w:hAnsi="Arial" w:cs="Arial"/>
        </w:rPr>
        <w:lastRenderedPageBreak/>
        <w:t>17. Bidder Qualifications &amp; Key Personnel</w:t>
      </w:r>
      <w:bookmarkEnd w:id="16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1728"/>
        <w:gridCol w:w="4464"/>
      </w:tblGrid>
      <w:tr w:rsidR="005135BA">
        <w:trPr>
          <w:tblHeader/>
          <w:jc w:val="center"/>
        </w:trPr>
        <w:tc>
          <w:tcPr>
            <w:tcW w:w="360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Qualification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Mandatory / Rated</w:t>
            </w:r>
          </w:p>
        </w:tc>
        <w:tc>
          <w:tcPr>
            <w:tcW w:w="446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Bidder Evidence</w:t>
            </w:r>
          </w:p>
        </w:tc>
      </w:tr>
      <w:tr w:rsidR="005135BA">
        <w:trPr>
          <w:jc w:val="center"/>
        </w:trPr>
        <w:tc>
          <w:tcPr>
            <w:tcW w:w="360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Relevant managed hosting/cloud experience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[M/R]</w:t>
            </w:r>
          </w:p>
        </w:tc>
        <w:tc>
          <w:tcPr>
            <w:tcW w:w="446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Comparable engagements</w:t>
            </w:r>
          </w:p>
        </w:tc>
      </w:tr>
      <w:tr w:rsidR="005135BA">
        <w:trPr>
          <w:jc w:val="center"/>
        </w:trPr>
        <w:tc>
          <w:tcPr>
            <w:tcW w:w="360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Experience with required platforms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[M/R]</w:t>
            </w:r>
          </w:p>
        </w:tc>
        <w:tc>
          <w:tcPr>
            <w:tcW w:w="446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Projects / certifications</w:t>
            </w:r>
          </w:p>
        </w:tc>
      </w:tr>
      <w:tr w:rsidR="005135BA">
        <w:trPr>
          <w:jc w:val="center"/>
        </w:trPr>
        <w:tc>
          <w:tcPr>
            <w:tcW w:w="360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24x7 operations capability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[M/R]</w:t>
            </w:r>
          </w:p>
        </w:tc>
        <w:tc>
          <w:tcPr>
            <w:tcW w:w="446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NOC/SOC/support model</w:t>
            </w:r>
          </w:p>
        </w:tc>
      </w:tr>
      <w:tr w:rsidR="005135BA">
        <w:trPr>
          <w:jc w:val="center"/>
        </w:trPr>
        <w:tc>
          <w:tcPr>
            <w:tcW w:w="360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Security and incident-response capability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[M/R]</w:t>
            </w:r>
          </w:p>
        </w:tc>
        <w:tc>
          <w:tcPr>
            <w:tcW w:w="446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Policies / evidence</w:t>
            </w:r>
          </w:p>
        </w:tc>
      </w:tr>
      <w:tr w:rsidR="005135BA">
        <w:trPr>
          <w:jc w:val="center"/>
        </w:trPr>
        <w:tc>
          <w:tcPr>
            <w:tcW w:w="360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Migration experience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[M/R]</w:t>
            </w:r>
          </w:p>
        </w:tc>
        <w:tc>
          <w:tcPr>
            <w:tcW w:w="446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References / case studies</w:t>
            </w:r>
          </w:p>
        </w:tc>
      </w:tr>
      <w:tr w:rsidR="005135BA">
        <w:trPr>
          <w:jc w:val="center"/>
        </w:trPr>
        <w:tc>
          <w:tcPr>
            <w:tcW w:w="360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Financial / organizational capacity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[M/R]</w:t>
            </w:r>
          </w:p>
        </w:tc>
        <w:tc>
          <w:tcPr>
            <w:tcW w:w="446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Requested evidence</w:t>
            </w:r>
          </w:p>
        </w:tc>
      </w:tr>
    </w:tbl>
    <w:p w:rsidR="005135BA" w:rsidRDefault="005135BA"/>
    <w:p w:rsidR="005135BA" w:rsidRDefault="00CC7E81">
      <w:pPr>
        <w:pStyle w:val="Heading2"/>
      </w:pPr>
      <w:r>
        <w:rPr>
          <w:rFonts w:ascii="Arial" w:eastAsia="Arial" w:hAnsi="Arial" w:cs="Arial"/>
        </w:rPr>
        <w:t xml:space="preserve">17.1 Proposed </w:t>
      </w:r>
      <w:r>
        <w:rPr>
          <w:rFonts w:ascii="Arial" w:eastAsia="Arial" w:hAnsi="Arial" w:cs="Arial"/>
        </w:rPr>
        <w:t>Key Personnel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2160"/>
        <w:gridCol w:w="3168"/>
        <w:gridCol w:w="1872"/>
      </w:tblGrid>
      <w:tr w:rsidR="005135BA">
        <w:trPr>
          <w:tblHeader/>
          <w:jc w:val="center"/>
        </w:trPr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Role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Named Person</w:t>
            </w:r>
          </w:p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Experience / Certifications</w:t>
            </w:r>
          </w:p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Allocation / Coverage</w:t>
            </w:r>
          </w:p>
        </w:tc>
      </w:tr>
      <w:tr w:rsidR="005135BA">
        <w:trPr>
          <w:jc w:val="center"/>
        </w:trPr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Account / Service Manager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Cloud / Infrastructure Architect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Migration Lead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Security Lead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Operations / Support Lead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16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</w:tbl>
    <w:p w:rsidR="005135BA" w:rsidRDefault="005135BA"/>
    <w:p w:rsidR="00BF0E58" w:rsidRDefault="00BF0E58">
      <w:pPr>
        <w:spacing w:after="200" w:line="276" w:lineRule="auto"/>
        <w:rPr>
          <w:rFonts w:eastAsia="Arial" w:cs="Arial"/>
          <w:b/>
          <w:bCs/>
          <w:color w:val="0B2A4A"/>
          <w:sz w:val="32"/>
          <w:szCs w:val="28"/>
        </w:rPr>
      </w:pPr>
      <w:bookmarkStart w:id="17" w:name="proposal_instructions"/>
      <w:r>
        <w:rPr>
          <w:rFonts w:eastAsia="Arial" w:cs="Arial"/>
        </w:rPr>
        <w:br w:type="page"/>
      </w:r>
    </w:p>
    <w:p w:rsidR="005135BA" w:rsidRDefault="00CC7E81">
      <w:pPr>
        <w:pStyle w:val="Heading1"/>
      </w:pPr>
      <w:r>
        <w:rPr>
          <w:rFonts w:ascii="Arial" w:eastAsia="Arial" w:hAnsi="Arial" w:cs="Arial"/>
        </w:rPr>
        <w:lastRenderedPageBreak/>
        <w:t>18. Proposal Response Instructions</w:t>
      </w:r>
      <w:bookmarkEnd w:id="17"/>
    </w:p>
    <w:p w:rsidR="005135BA" w:rsidRDefault="00CC7E81">
      <w:pPr>
        <w:spacing w:after="40"/>
      </w:pPr>
      <w:r>
        <w:rPr>
          <w:rFonts w:eastAsia="Arial" w:cs="Arial"/>
          <w:sz w:val="20"/>
        </w:rPr>
        <w:t xml:space="preserve">1. </w:t>
      </w:r>
      <w:r>
        <w:rPr>
          <w:rFonts w:eastAsia="Arial" w:cs="Arial"/>
          <w:sz w:val="20"/>
        </w:rPr>
        <w:t>Executive summary and understanding of requirements.</w:t>
      </w:r>
    </w:p>
    <w:p w:rsidR="005135BA" w:rsidRDefault="00CC7E81">
      <w:pPr>
        <w:spacing w:after="40"/>
      </w:pPr>
      <w:r>
        <w:rPr>
          <w:rFonts w:eastAsia="Arial" w:cs="Arial"/>
          <w:sz w:val="20"/>
        </w:rPr>
        <w:t>2. Proposed architecture and hosting/service model.</w:t>
      </w:r>
    </w:p>
    <w:p w:rsidR="005135BA" w:rsidRDefault="00CC7E81">
      <w:pPr>
        <w:spacing w:after="40"/>
      </w:pPr>
      <w:r>
        <w:rPr>
          <w:rFonts w:eastAsia="Arial" w:cs="Arial"/>
          <w:sz w:val="20"/>
        </w:rPr>
        <w:t>3. Detailed migration and transition approach.</w:t>
      </w:r>
    </w:p>
    <w:p w:rsidR="005135BA" w:rsidRDefault="00CC7E81">
      <w:pPr>
        <w:spacing w:after="40"/>
      </w:pPr>
      <w:r>
        <w:rPr>
          <w:rFonts w:eastAsia="Arial" w:cs="Arial"/>
          <w:sz w:val="20"/>
        </w:rPr>
        <w:t>4. Managed operations, monitoring, patching and support approach.</w:t>
      </w:r>
    </w:p>
    <w:p w:rsidR="005135BA" w:rsidRDefault="00CC7E81">
      <w:pPr>
        <w:spacing w:after="40"/>
      </w:pPr>
      <w:r>
        <w:rPr>
          <w:rFonts w:eastAsia="Arial" w:cs="Arial"/>
          <w:sz w:val="20"/>
        </w:rPr>
        <w:t>5. Security, privacy, backup and disas</w:t>
      </w:r>
      <w:r>
        <w:rPr>
          <w:rFonts w:eastAsia="Arial" w:cs="Arial"/>
          <w:sz w:val="20"/>
        </w:rPr>
        <w:t>ter-recovery approach.</w:t>
      </w:r>
    </w:p>
    <w:p w:rsidR="005135BA" w:rsidRDefault="00CC7E81">
      <w:pPr>
        <w:spacing w:after="40"/>
      </w:pPr>
      <w:r>
        <w:rPr>
          <w:rFonts w:eastAsia="Arial" w:cs="Arial"/>
          <w:sz w:val="20"/>
        </w:rPr>
        <w:t>6. Service levels and escalation model.</w:t>
      </w:r>
    </w:p>
    <w:p w:rsidR="005135BA" w:rsidRDefault="00CC7E81">
      <w:pPr>
        <w:spacing w:after="40"/>
      </w:pPr>
      <w:r>
        <w:rPr>
          <w:rFonts w:eastAsia="Arial" w:cs="Arial"/>
          <w:sz w:val="20"/>
        </w:rPr>
        <w:t>7. Proposed team and relevant experience.</w:t>
      </w:r>
    </w:p>
    <w:p w:rsidR="005135BA" w:rsidRDefault="00CC7E81">
      <w:pPr>
        <w:spacing w:after="40"/>
      </w:pPr>
      <w:r>
        <w:rPr>
          <w:rFonts w:eastAsia="Arial" w:cs="Arial"/>
          <w:sz w:val="20"/>
        </w:rPr>
        <w:t>8. Completed requirements/compliance matrix.</w:t>
      </w:r>
    </w:p>
    <w:p w:rsidR="005135BA" w:rsidRDefault="00CC7E81">
      <w:pPr>
        <w:spacing w:after="40"/>
      </w:pPr>
      <w:r>
        <w:rPr>
          <w:rFonts w:eastAsia="Arial" w:cs="Arial"/>
          <w:sz w:val="20"/>
        </w:rPr>
        <w:t>9. Completed pricing schedules and assumptions.</w:t>
      </w:r>
    </w:p>
    <w:p w:rsidR="005135BA" w:rsidRDefault="00CC7E81">
      <w:pPr>
        <w:spacing w:after="40"/>
      </w:pPr>
      <w:r>
        <w:rPr>
          <w:rFonts w:eastAsia="Arial" w:cs="Arial"/>
          <w:sz w:val="20"/>
        </w:rPr>
        <w:t>10. Exceptions, dependencies and proposed contract deviati</w:t>
      </w:r>
      <w:r>
        <w:rPr>
          <w:rFonts w:eastAsia="Arial" w:cs="Arial"/>
          <w:sz w:val="20"/>
        </w:rPr>
        <w:t>ons.</w:t>
      </w:r>
    </w:p>
    <w:p w:rsidR="005135BA" w:rsidRDefault="00CC7E81">
      <w:pPr>
        <w:pStyle w:val="Heading2"/>
      </w:pPr>
      <w:r>
        <w:rPr>
          <w:rFonts w:ascii="Arial" w:eastAsia="Arial" w:hAnsi="Arial" w:cs="Arial"/>
        </w:rPr>
        <w:t>18.1 Proposal Format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6623"/>
      </w:tblGrid>
      <w:tr w:rsidR="005135BA">
        <w:trPr>
          <w:tblHeader/>
          <w:jc w:val="center"/>
        </w:trPr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Item</w:t>
            </w:r>
          </w:p>
        </w:tc>
        <w:tc>
          <w:tcPr>
            <w:tcW w:w="6623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Requirement</w:t>
            </w:r>
          </w:p>
        </w:tc>
      </w:tr>
      <w:tr w:rsidR="005135BA">
        <w:trPr>
          <w:jc w:val="center"/>
        </w:trPr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File format</w:t>
            </w:r>
          </w:p>
        </w:tc>
        <w:tc>
          <w:tcPr>
            <w:tcW w:w="6623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[PDF + required spreadsheets/forms]</w:t>
            </w:r>
          </w:p>
        </w:tc>
      </w:tr>
      <w:tr w:rsidR="005135BA">
        <w:trPr>
          <w:jc w:val="center"/>
        </w:trPr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Page limit</w:t>
            </w:r>
          </w:p>
        </w:tc>
        <w:tc>
          <w:tcPr>
            <w:tcW w:w="6623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[IF APPLICABLE]</w:t>
            </w:r>
          </w:p>
        </w:tc>
      </w:tr>
      <w:tr w:rsidR="005135BA">
        <w:trPr>
          <w:jc w:val="center"/>
        </w:trPr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Pricing validity</w:t>
            </w:r>
          </w:p>
        </w:tc>
        <w:tc>
          <w:tcPr>
            <w:tcW w:w="6623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[DAYS]</w:t>
            </w:r>
          </w:p>
        </w:tc>
      </w:tr>
      <w:tr w:rsidR="005135BA">
        <w:trPr>
          <w:jc w:val="center"/>
        </w:trPr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Proposal validity</w:t>
            </w:r>
          </w:p>
        </w:tc>
        <w:tc>
          <w:tcPr>
            <w:tcW w:w="6623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[DAYS]</w:t>
            </w:r>
          </w:p>
        </w:tc>
      </w:tr>
      <w:tr w:rsidR="005135BA">
        <w:trPr>
          <w:jc w:val="center"/>
        </w:trPr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Authorized signature</w:t>
            </w:r>
          </w:p>
        </w:tc>
        <w:tc>
          <w:tcPr>
            <w:tcW w:w="6623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Required</w:t>
            </w:r>
          </w:p>
        </w:tc>
      </w:tr>
      <w:tr w:rsidR="005135BA">
        <w:trPr>
          <w:jc w:val="center"/>
        </w:trPr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Confidential information</w:t>
            </w:r>
          </w:p>
        </w:tc>
        <w:tc>
          <w:tcPr>
            <w:tcW w:w="6623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 xml:space="preserve">Identify according to </w:t>
            </w:r>
            <w:r>
              <w:rPr>
                <w:rFonts w:eastAsia="Arial" w:cs="Arial"/>
                <w:color w:val="28303A"/>
                <w:sz w:val="18"/>
              </w:rPr>
              <w:t>approved procurement rules</w:t>
            </w:r>
          </w:p>
        </w:tc>
      </w:tr>
    </w:tbl>
    <w:p w:rsidR="005135BA" w:rsidRDefault="005135BA"/>
    <w:p w:rsidR="005135BA" w:rsidRDefault="00CC7E81">
      <w:pPr>
        <w:pStyle w:val="Heading1"/>
      </w:pPr>
      <w:bookmarkStart w:id="18" w:name="pricing_schedule"/>
      <w:r>
        <w:rPr>
          <w:rFonts w:ascii="Arial" w:eastAsia="Arial" w:hAnsi="Arial" w:cs="Arial"/>
        </w:rPr>
        <w:t>19. Pricing Schedule</w:t>
      </w:r>
      <w:bookmarkEnd w:id="18"/>
    </w:p>
    <w:p w:rsidR="005135BA" w:rsidRDefault="00CC7E81">
      <w:pPr>
        <w:pStyle w:val="Heading2"/>
      </w:pPr>
      <w:r>
        <w:rPr>
          <w:rFonts w:ascii="Arial" w:eastAsia="Arial" w:hAnsi="Arial" w:cs="Arial"/>
        </w:rPr>
        <w:t>19.1 One-Time Implementation / Migration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2448"/>
        <w:gridCol w:w="3024"/>
      </w:tblGrid>
      <w:tr w:rsidR="005135BA">
        <w:trPr>
          <w:tblHeader/>
          <w:jc w:val="center"/>
        </w:trPr>
        <w:tc>
          <w:tcPr>
            <w:tcW w:w="460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Cost Item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Fixed / Estimated Cost</w:t>
            </w:r>
          </w:p>
        </w:tc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Assumptions</w:t>
            </w:r>
          </w:p>
        </w:tc>
      </w:tr>
      <w:tr w:rsidR="005135BA">
        <w:trPr>
          <w:jc w:val="center"/>
        </w:trPr>
        <w:tc>
          <w:tcPr>
            <w:tcW w:w="460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Discovery / architecture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460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Environment build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460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Migration planning / testing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460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Production cutover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460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 xml:space="preserve">Security / </w:t>
            </w:r>
            <w:r>
              <w:rPr>
                <w:rFonts w:eastAsia="Arial" w:cs="Arial"/>
                <w:color w:val="28303A"/>
                <w:sz w:val="18"/>
              </w:rPr>
              <w:t>hardening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460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Documentation / training</w:t>
            </w:r>
          </w:p>
        </w:tc>
        <w:tc>
          <w:tcPr>
            <w:tcW w:w="244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</w:tbl>
    <w:p w:rsidR="005135BA" w:rsidRDefault="005135BA"/>
    <w:p w:rsidR="00BF0E58" w:rsidRDefault="00BF0E58">
      <w:pPr>
        <w:spacing w:after="200" w:line="276" w:lineRule="auto"/>
        <w:rPr>
          <w:rFonts w:eastAsia="Arial" w:cs="Arial"/>
          <w:b/>
          <w:bCs/>
          <w:color w:val="0A66D8"/>
          <w:sz w:val="24"/>
          <w:szCs w:val="26"/>
        </w:rPr>
      </w:pPr>
      <w:r>
        <w:rPr>
          <w:rFonts w:eastAsia="Arial" w:cs="Arial"/>
        </w:rPr>
        <w:br w:type="page"/>
      </w:r>
    </w:p>
    <w:p w:rsidR="005135BA" w:rsidRDefault="00CC7E81">
      <w:pPr>
        <w:pStyle w:val="Heading2"/>
      </w:pPr>
      <w:r>
        <w:rPr>
          <w:rFonts w:ascii="Arial" w:eastAsia="Arial" w:hAnsi="Arial" w:cs="Arial"/>
        </w:rPr>
        <w:lastRenderedPageBreak/>
        <w:t>19.2 Recurring Managed Services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1"/>
        <w:gridCol w:w="1872"/>
        <w:gridCol w:w="1872"/>
        <w:gridCol w:w="3024"/>
      </w:tblGrid>
      <w:tr w:rsidR="005135BA">
        <w:trPr>
          <w:tblHeader/>
          <w:jc w:val="center"/>
        </w:trPr>
        <w:tc>
          <w:tcPr>
            <w:tcW w:w="331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Service</w:t>
            </w:r>
          </w:p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Monthly Cost</w:t>
            </w:r>
          </w:p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Annual Cost</w:t>
            </w:r>
          </w:p>
        </w:tc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Included Capacity / Scope</w:t>
            </w:r>
          </w:p>
        </w:tc>
      </w:tr>
      <w:tr w:rsidR="005135BA">
        <w:trPr>
          <w:jc w:val="center"/>
        </w:trPr>
        <w:tc>
          <w:tcPr>
            <w:tcW w:w="331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Managed hosting / operations</w:t>
            </w:r>
          </w:p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331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Monitoring / alerting</w:t>
            </w:r>
          </w:p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331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Backup / DR</w:t>
            </w:r>
          </w:p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331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Security services</w:t>
            </w:r>
          </w:p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331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Support / service desk</w:t>
            </w:r>
          </w:p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331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Service management / reporting</w:t>
            </w:r>
          </w:p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87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02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</w:tbl>
    <w:p w:rsidR="005135BA" w:rsidRDefault="005135BA"/>
    <w:p w:rsidR="005135BA" w:rsidRDefault="00CC7E81">
      <w:pPr>
        <w:pStyle w:val="Heading2"/>
      </w:pPr>
      <w:r>
        <w:rPr>
          <w:rFonts w:ascii="Arial" w:eastAsia="Arial" w:hAnsi="Arial" w:cs="Arial"/>
        </w:rPr>
        <w:t>19.3 Cloud / Third-Party Consumption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2160"/>
        <w:gridCol w:w="2015"/>
        <w:gridCol w:w="2160"/>
        <w:gridCol w:w="1728"/>
      </w:tblGrid>
      <w:tr w:rsidR="005135BA">
        <w:trPr>
          <w:tblHeader/>
          <w:jc w:val="center"/>
        </w:trPr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Provider / Service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Billing Model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Estimated Monthly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Markup / Management Fee</w:t>
            </w:r>
          </w:p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Notes</w:t>
            </w:r>
          </w:p>
        </w:tc>
      </w:tr>
      <w:tr w:rsidR="005135BA">
        <w:trPr>
          <w:jc w:val="center"/>
        </w:trPr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Cloud infrastructure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CDN / WAF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Monitoring / security tools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Licenses</w:t>
            </w:r>
          </w:p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216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72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</w:tbl>
    <w:p w:rsidR="005135BA" w:rsidRDefault="005135BA"/>
    <w:p w:rsidR="005135BA" w:rsidRDefault="00CC7E81">
      <w:pPr>
        <w:pStyle w:val="Heading2"/>
      </w:pPr>
      <w:r>
        <w:rPr>
          <w:rFonts w:ascii="Arial" w:eastAsia="Arial" w:hAnsi="Arial" w:cs="Arial"/>
        </w:rPr>
        <w:t xml:space="preserve">19.4 Rate </w:t>
      </w:r>
      <w:r>
        <w:rPr>
          <w:rFonts w:ascii="Arial" w:eastAsia="Arial" w:hAnsi="Arial" w:cs="Arial"/>
        </w:rPr>
        <w:t>Card &amp; Optional Services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31"/>
        <w:gridCol w:w="2592"/>
        <w:gridCol w:w="3744"/>
      </w:tblGrid>
      <w:tr w:rsidR="005135BA">
        <w:trPr>
          <w:tblHeader/>
          <w:jc w:val="center"/>
        </w:trPr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Role / Service</w:t>
            </w:r>
          </w:p>
        </w:tc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Hourly / Unit Rate</w:t>
            </w:r>
          </w:p>
        </w:tc>
        <w:tc>
          <w:tcPr>
            <w:tcW w:w="374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Notes</w:t>
            </w:r>
          </w:p>
        </w:tc>
      </w:tr>
      <w:tr w:rsidR="005135BA">
        <w:trPr>
          <w:jc w:val="center"/>
        </w:trPr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Cloud architect</w:t>
            </w:r>
          </w:p>
        </w:tc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74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Systems engineer</w:t>
            </w:r>
          </w:p>
        </w:tc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74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Security specialist</w:t>
            </w:r>
          </w:p>
        </w:tc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74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Database administrator</w:t>
            </w:r>
          </w:p>
        </w:tc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74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After-hours / emergency work</w:t>
            </w:r>
          </w:p>
        </w:tc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74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403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Project / service management</w:t>
            </w:r>
          </w:p>
        </w:tc>
        <w:tc>
          <w:tcPr>
            <w:tcW w:w="25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74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</w:tbl>
    <w:p w:rsidR="005135BA" w:rsidRDefault="005135BA"/>
    <w:p w:rsidR="00BF0E58" w:rsidRDefault="00BF0E58">
      <w:pPr>
        <w:spacing w:after="200" w:line="276" w:lineRule="auto"/>
        <w:rPr>
          <w:rFonts w:eastAsia="Arial" w:cs="Arial"/>
          <w:b/>
          <w:bCs/>
          <w:color w:val="0B2A4A"/>
          <w:sz w:val="32"/>
          <w:szCs w:val="28"/>
        </w:rPr>
      </w:pPr>
      <w:bookmarkStart w:id="19" w:name="evaluation_methodology"/>
      <w:r>
        <w:rPr>
          <w:rFonts w:eastAsia="Arial" w:cs="Arial"/>
        </w:rPr>
        <w:br w:type="page"/>
      </w:r>
    </w:p>
    <w:p w:rsidR="005135BA" w:rsidRDefault="00CC7E81">
      <w:pPr>
        <w:pStyle w:val="Heading1"/>
      </w:pPr>
      <w:r>
        <w:rPr>
          <w:rFonts w:ascii="Arial" w:eastAsia="Arial" w:hAnsi="Arial" w:cs="Arial"/>
        </w:rPr>
        <w:lastRenderedPageBreak/>
        <w:t>20. Evaluation Methodology</w:t>
      </w:r>
      <w:bookmarkEnd w:id="19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632"/>
        <w:gridCol w:w="2015"/>
      </w:tblGrid>
      <w:tr w:rsidR="005135BA">
        <w:trPr>
          <w:tblHeader/>
          <w:jc w:val="center"/>
        </w:trPr>
        <w:tc>
          <w:tcPr>
            <w:tcW w:w="763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Evaluation</w:t>
            </w:r>
            <w:r>
              <w:rPr>
                <w:rFonts w:eastAsia="Arial" w:cs="Arial"/>
                <w:b/>
                <w:color w:val="FFFFFF"/>
                <w:sz w:val="18"/>
              </w:rPr>
              <w:t xml:space="preserve"> Category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Points</w:t>
            </w:r>
          </w:p>
        </w:tc>
      </w:tr>
      <w:tr w:rsidR="005135BA">
        <w:trPr>
          <w:jc w:val="center"/>
        </w:trPr>
        <w:tc>
          <w:tcPr>
            <w:tcW w:w="763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Understanding of Requirements &amp; Service Model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10</w:t>
            </w:r>
          </w:p>
        </w:tc>
      </w:tr>
      <w:tr w:rsidR="005135BA">
        <w:trPr>
          <w:jc w:val="center"/>
        </w:trPr>
        <w:tc>
          <w:tcPr>
            <w:tcW w:w="763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Architecture &amp; Technical Approach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15</w:t>
            </w:r>
          </w:p>
        </w:tc>
      </w:tr>
      <w:tr w:rsidR="005135BA">
        <w:trPr>
          <w:jc w:val="center"/>
        </w:trPr>
        <w:tc>
          <w:tcPr>
            <w:tcW w:w="763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Migration &amp; Transition Approach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10</w:t>
            </w:r>
          </w:p>
        </w:tc>
      </w:tr>
      <w:tr w:rsidR="005135BA">
        <w:trPr>
          <w:jc w:val="center"/>
        </w:trPr>
        <w:tc>
          <w:tcPr>
            <w:tcW w:w="763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Security, Backup &amp; Disaster Recovery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15</w:t>
            </w:r>
          </w:p>
        </w:tc>
      </w:tr>
      <w:tr w:rsidR="005135BA">
        <w:trPr>
          <w:jc w:val="center"/>
        </w:trPr>
        <w:tc>
          <w:tcPr>
            <w:tcW w:w="763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Operations, Monitoring &amp; Support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15</w:t>
            </w:r>
          </w:p>
        </w:tc>
      </w:tr>
      <w:tr w:rsidR="005135BA">
        <w:trPr>
          <w:jc w:val="center"/>
        </w:trPr>
        <w:tc>
          <w:tcPr>
            <w:tcW w:w="763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Relevant Experience &amp; Proposed Team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10</w:t>
            </w:r>
          </w:p>
        </w:tc>
      </w:tr>
      <w:tr w:rsidR="005135BA">
        <w:trPr>
          <w:jc w:val="center"/>
        </w:trPr>
        <w:tc>
          <w:tcPr>
            <w:tcW w:w="763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Commercial / Total Cost of Ownership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20</w:t>
            </w:r>
          </w:p>
        </w:tc>
      </w:tr>
      <w:tr w:rsidR="005135BA">
        <w:trPr>
          <w:jc w:val="center"/>
        </w:trPr>
        <w:tc>
          <w:tcPr>
            <w:tcW w:w="763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Value-Added / Innovation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5</w:t>
            </w:r>
          </w:p>
        </w:tc>
      </w:tr>
      <w:tr w:rsidR="005135BA">
        <w:trPr>
          <w:jc w:val="center"/>
        </w:trPr>
        <w:tc>
          <w:tcPr>
            <w:tcW w:w="763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TOTAL</w:t>
            </w:r>
          </w:p>
        </w:tc>
        <w:tc>
          <w:tcPr>
            <w:tcW w:w="2015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100</w:t>
            </w:r>
          </w:p>
        </w:tc>
      </w:tr>
    </w:tbl>
    <w:p w:rsidR="005135BA" w:rsidRDefault="005135BA"/>
    <w:p w:rsidR="005135BA" w:rsidRDefault="00CC7E81">
      <w:pPr>
        <w:pStyle w:val="Heading2"/>
      </w:pPr>
      <w:r>
        <w:rPr>
          <w:rFonts w:ascii="Arial" w:eastAsia="Arial" w:hAnsi="Arial" w:cs="Arial"/>
        </w:rPr>
        <w:t>20.1 Evaluation Process</w:t>
      </w:r>
    </w:p>
    <w:p w:rsidR="005135BA" w:rsidRDefault="00CC7E81">
      <w:pPr>
        <w:spacing w:after="40"/>
      </w:pPr>
      <w:r>
        <w:rPr>
          <w:rFonts w:eastAsia="Arial" w:cs="Arial"/>
          <w:sz w:val="20"/>
        </w:rPr>
        <w:t>1. Administrative / mandatory-compliance review.</w:t>
      </w:r>
    </w:p>
    <w:p w:rsidR="005135BA" w:rsidRDefault="00CC7E81">
      <w:pPr>
        <w:spacing w:after="40"/>
      </w:pPr>
      <w:r>
        <w:rPr>
          <w:rFonts w:eastAsia="Arial" w:cs="Arial"/>
          <w:sz w:val="20"/>
        </w:rPr>
        <w:t>2. Technical evaluation against published criteria.</w:t>
      </w:r>
    </w:p>
    <w:p w:rsidR="005135BA" w:rsidRDefault="00CC7E81">
      <w:pPr>
        <w:spacing w:after="40"/>
      </w:pPr>
      <w:r>
        <w:rPr>
          <w:rFonts w:eastAsia="Arial" w:cs="Arial"/>
          <w:sz w:val="20"/>
        </w:rPr>
        <w:t xml:space="preserve">3. Commercial evaluation using normalized </w:t>
      </w:r>
      <w:r>
        <w:rPr>
          <w:rFonts w:eastAsia="Arial" w:cs="Arial"/>
          <w:sz w:val="20"/>
        </w:rPr>
        <w:t>pricing and total cost.</w:t>
      </w:r>
    </w:p>
    <w:p w:rsidR="005135BA" w:rsidRDefault="00CC7E81">
      <w:pPr>
        <w:spacing w:after="40"/>
      </w:pPr>
      <w:r>
        <w:rPr>
          <w:rFonts w:eastAsia="Arial" w:cs="Arial"/>
          <w:sz w:val="20"/>
        </w:rPr>
        <w:t>4. Reference checks, interviews or technical demonstrations if stated in the RFP.</w:t>
      </w:r>
    </w:p>
    <w:p w:rsidR="005135BA" w:rsidRDefault="00CC7E81">
      <w:pPr>
        <w:spacing w:after="40"/>
      </w:pPr>
      <w:r>
        <w:rPr>
          <w:rFonts w:eastAsia="Arial" w:cs="Arial"/>
          <w:sz w:val="20"/>
        </w:rPr>
        <w:t>5. Final scoring and documented award recommendation in accordance with applicable procurement rules.</w:t>
      </w:r>
    </w:p>
    <w:p w:rsidR="005135BA" w:rsidRDefault="00CC7E81">
      <w:pPr>
        <w:pStyle w:val="Heading1"/>
      </w:pPr>
      <w:bookmarkStart w:id="20" w:name="commercial_requirements"/>
      <w:r>
        <w:rPr>
          <w:rFonts w:ascii="Arial" w:eastAsia="Arial" w:hAnsi="Arial" w:cs="Arial"/>
        </w:rPr>
        <w:t>21. Commercial, Insurance &amp; Contract Requirement</w:t>
      </w:r>
      <w:r>
        <w:rPr>
          <w:rFonts w:ascii="Arial" w:eastAsia="Arial" w:hAnsi="Arial" w:cs="Arial"/>
        </w:rPr>
        <w:t>s</w:t>
      </w:r>
      <w:bookmarkEnd w:id="20"/>
    </w:p>
    <w:p w:rsidR="005135BA" w:rsidRDefault="00CC7E81">
      <w:pPr>
        <w:pStyle w:val="Heading2"/>
      </w:pPr>
      <w:r>
        <w:rPr>
          <w:rFonts w:ascii="Arial" w:eastAsia="Arial" w:hAnsi="Arial" w:cs="Arial"/>
        </w:rPr>
        <w:t>21.1 Insurance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4896"/>
      </w:tblGrid>
      <w:tr w:rsidR="005135BA">
        <w:trPr>
          <w:tblHeader/>
          <w:jc w:val="center"/>
        </w:trPr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Coverage</w:t>
            </w:r>
          </w:p>
        </w:tc>
        <w:tc>
          <w:tcPr>
            <w:tcW w:w="489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Minimum Limit / Requirement</w:t>
            </w:r>
          </w:p>
        </w:tc>
      </w:tr>
      <w:tr w:rsidR="005135BA">
        <w:trPr>
          <w:jc w:val="center"/>
        </w:trPr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Commercial General Liability</w:t>
            </w:r>
          </w:p>
        </w:tc>
        <w:tc>
          <w:tcPr>
            <w:tcW w:w="489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[TO BE CONFIRMED]</w:t>
            </w:r>
          </w:p>
        </w:tc>
      </w:tr>
      <w:tr w:rsidR="005135BA">
        <w:trPr>
          <w:jc w:val="center"/>
        </w:trPr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Professional Liability / Errors &amp; Omissions</w:t>
            </w:r>
          </w:p>
        </w:tc>
        <w:tc>
          <w:tcPr>
            <w:tcW w:w="489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[TO BE CONFIRMED]</w:t>
            </w:r>
          </w:p>
        </w:tc>
      </w:tr>
      <w:tr w:rsidR="005135BA">
        <w:trPr>
          <w:jc w:val="center"/>
        </w:trPr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Cyber Liability</w:t>
            </w:r>
          </w:p>
        </w:tc>
        <w:tc>
          <w:tcPr>
            <w:tcW w:w="489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[TO BE CONFIRMED]</w:t>
            </w:r>
          </w:p>
        </w:tc>
      </w:tr>
      <w:tr w:rsidR="005135BA">
        <w:trPr>
          <w:jc w:val="center"/>
        </w:trPr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Workers’ Compensation</w:t>
            </w:r>
          </w:p>
        </w:tc>
        <w:tc>
          <w:tcPr>
            <w:tcW w:w="489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 xml:space="preserve">As required by applicable law / </w:t>
            </w:r>
            <w:r>
              <w:rPr>
                <w:rFonts w:eastAsia="Arial" w:cs="Arial"/>
                <w:color w:val="28303A"/>
                <w:sz w:val="18"/>
              </w:rPr>
              <w:t>policy</w:t>
            </w:r>
          </w:p>
        </w:tc>
      </w:tr>
      <w:tr w:rsidR="005135BA">
        <w:trPr>
          <w:jc w:val="center"/>
        </w:trPr>
        <w:tc>
          <w:tcPr>
            <w:tcW w:w="47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Automobile Liability</w:t>
            </w:r>
          </w:p>
        </w:tc>
        <w:tc>
          <w:tcPr>
            <w:tcW w:w="489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[IF APPLICABLE]</w:t>
            </w:r>
          </w:p>
        </w:tc>
      </w:tr>
    </w:tbl>
    <w:p w:rsidR="005135BA" w:rsidRDefault="005135BA"/>
    <w:p w:rsidR="00BF0E58" w:rsidRDefault="00BF0E58">
      <w:pPr>
        <w:spacing w:after="200" w:line="276" w:lineRule="auto"/>
        <w:rPr>
          <w:rFonts w:eastAsia="Arial" w:cs="Arial"/>
          <w:b/>
          <w:bCs/>
          <w:color w:val="0A66D8"/>
          <w:sz w:val="24"/>
          <w:szCs w:val="26"/>
        </w:rPr>
      </w:pPr>
      <w:r>
        <w:rPr>
          <w:rFonts w:eastAsia="Arial" w:cs="Arial"/>
        </w:rPr>
        <w:br w:type="page"/>
      </w:r>
    </w:p>
    <w:p w:rsidR="005135BA" w:rsidRDefault="00CC7E81">
      <w:pPr>
        <w:pStyle w:val="Heading2"/>
      </w:pPr>
      <w:r>
        <w:rPr>
          <w:rFonts w:ascii="Arial" w:eastAsia="Arial" w:hAnsi="Arial" w:cs="Arial"/>
        </w:rPr>
        <w:lastRenderedPageBreak/>
        <w:t>21.2 Key Contract Terms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Organization data ownership and confidentiality.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Infrastructure/configuration documentation and transition assistance.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Source configuration / infrastructure-as-code ownership or </w:t>
      </w:r>
      <w:r>
        <w:rPr>
          <w:rFonts w:eastAsia="Arial" w:cs="Arial"/>
          <w:sz w:val="20"/>
        </w:rPr>
        <w:t>license rights as applicable.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Subcontractor / subprocessor disclosure and flow-down obligations.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Security incident notification and cooperation.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Service-level remedies / credits where approved.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Warranty/remediation obligations for provider-caused </w:t>
      </w:r>
      <w:r>
        <w:rPr>
          <w:rFonts w:eastAsia="Arial" w:cs="Arial"/>
          <w:sz w:val="20"/>
        </w:rPr>
        <w:t>configuration or migration defects.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Change-order and out-of-scope authorization process.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Termination assistance and orderly exit.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Records/audit requirements if applicable.</w:t>
      </w:r>
    </w:p>
    <w:p w:rsidR="005135BA" w:rsidRDefault="00CC7E81">
      <w:pPr>
        <w:pStyle w:val="Heading1"/>
      </w:pPr>
      <w:bookmarkStart w:id="21" w:name="submission_addenda"/>
      <w:r>
        <w:rPr>
          <w:rFonts w:ascii="Arial" w:eastAsia="Arial" w:hAnsi="Arial" w:cs="Arial"/>
        </w:rPr>
        <w:t>22. Submission, Questions &amp; Addenda</w:t>
      </w:r>
      <w:bookmarkEnd w:id="21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6192"/>
      </w:tblGrid>
      <w:tr w:rsidR="005135BA">
        <w:trPr>
          <w:tblHeader/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Item</w:t>
            </w:r>
          </w:p>
        </w:tc>
        <w:tc>
          <w:tcPr>
            <w:tcW w:w="61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Requirement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Questions submitted to</w:t>
            </w:r>
          </w:p>
        </w:tc>
        <w:tc>
          <w:tcPr>
            <w:tcW w:w="61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</w:t>
            </w:r>
            <w:r>
              <w:rPr>
                <w:rFonts w:eastAsia="Arial" w:cs="Arial"/>
                <w:color w:val="28303A"/>
                <w:sz w:val="18"/>
              </w:rPr>
              <w:t>PROCUREMENT CONTACT / PORTAL]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Questions deadline</w:t>
            </w:r>
          </w:p>
        </w:tc>
        <w:tc>
          <w:tcPr>
            <w:tcW w:w="61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 / TIME / TIME ZONE]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Addenda published via</w:t>
            </w:r>
          </w:p>
        </w:tc>
        <w:tc>
          <w:tcPr>
            <w:tcW w:w="61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[PORTAL / EMAIL / WEBSITE]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Proposal submission method</w:t>
            </w:r>
          </w:p>
        </w:tc>
        <w:tc>
          <w:tcPr>
            <w:tcW w:w="61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[PORTAL / EMAIL / OTHER]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Proposal deadline</w:t>
            </w:r>
          </w:p>
        </w:tc>
        <w:tc>
          <w:tcPr>
            <w:tcW w:w="61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[DATE / TIME / TIME ZONE]</w:t>
            </w:r>
          </w:p>
        </w:tc>
      </w:tr>
      <w:tr w:rsidR="005135BA">
        <w:trPr>
          <w:jc w:val="center"/>
        </w:trPr>
        <w:tc>
          <w:tcPr>
            <w:tcW w:w="345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Late submissions</w:t>
            </w:r>
          </w:p>
        </w:tc>
        <w:tc>
          <w:tcPr>
            <w:tcW w:w="61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 xml:space="preserve">[APPROVED </w:t>
            </w:r>
            <w:r>
              <w:rPr>
                <w:rFonts w:eastAsia="Arial" w:cs="Arial"/>
                <w:color w:val="28303A"/>
                <w:sz w:val="18"/>
              </w:rPr>
              <w:t>PROCUREMENT RULE]</w:t>
            </w:r>
          </w:p>
        </w:tc>
      </w:tr>
    </w:tbl>
    <w:p w:rsidR="005135BA" w:rsidRDefault="005135BA"/>
    <w:p w:rsidR="005135BA" w:rsidRDefault="00CC7E81">
      <w:pPr>
        <w:pStyle w:val="Heading1"/>
      </w:pPr>
      <w:bookmarkStart w:id="22" w:name="appendices_response_forms"/>
      <w:r>
        <w:rPr>
          <w:rFonts w:ascii="Arial" w:eastAsia="Arial" w:hAnsi="Arial" w:cs="Arial"/>
        </w:rPr>
        <w:t>23. Appendices &amp; Response Forms</w:t>
      </w:r>
      <w:bookmarkEnd w:id="22"/>
    </w:p>
    <w:p w:rsidR="005135BA" w:rsidRDefault="00CC7E81">
      <w:pPr>
        <w:pStyle w:val="Heading2"/>
      </w:pPr>
      <w:r>
        <w:rPr>
          <w:rFonts w:ascii="Arial" w:eastAsia="Arial" w:hAnsi="Arial" w:cs="Arial"/>
        </w:rPr>
        <w:t>Appendix A — Bidder Response Checklist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Signed proposal / cover letter.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Completed technical and service response.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Completed requirements matrix.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Completed pricing schedules.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Proposed SLA / </w:t>
      </w:r>
      <w:r>
        <w:rPr>
          <w:rFonts w:eastAsia="Arial" w:cs="Arial"/>
          <w:sz w:val="20"/>
        </w:rPr>
        <w:t>support model.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Security / assurance documentation requested by the RFP.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References and key personnel.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Exceptions / assumptions / contract deviations.</w:t>
      </w:r>
    </w:p>
    <w:p w:rsidR="005135BA" w:rsidRDefault="00CC7E81">
      <w:pPr>
        <w:pStyle w:val="Heading2"/>
      </w:pPr>
      <w:r>
        <w:rPr>
          <w:rFonts w:ascii="Arial" w:eastAsia="Arial" w:hAnsi="Arial" w:cs="Arial"/>
        </w:rPr>
        <w:t>Appendix B — Requirements Compliance Matrix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52"/>
        <w:gridCol w:w="4320"/>
        <w:gridCol w:w="1584"/>
        <w:gridCol w:w="1440"/>
        <w:gridCol w:w="2304"/>
      </w:tblGrid>
      <w:tr w:rsidR="005135BA">
        <w:trPr>
          <w:tblHeader/>
          <w:jc w:val="center"/>
        </w:trPr>
        <w:tc>
          <w:tcPr>
            <w:tcW w:w="11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ID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Requirement</w:t>
            </w:r>
          </w:p>
        </w:tc>
        <w:tc>
          <w:tcPr>
            <w:tcW w:w="158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Mandatory / Rated</w:t>
            </w:r>
          </w:p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Comply?</w:t>
            </w:r>
          </w:p>
        </w:tc>
        <w:tc>
          <w:tcPr>
            <w:tcW w:w="230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Bidder Response</w:t>
            </w:r>
            <w:r>
              <w:rPr>
                <w:rFonts w:eastAsia="Arial" w:cs="Arial"/>
                <w:b/>
                <w:color w:val="FFFFFF"/>
                <w:sz w:val="18"/>
              </w:rPr>
              <w:t xml:space="preserve"> / Reference</w:t>
            </w:r>
          </w:p>
        </w:tc>
      </w:tr>
      <w:tr w:rsidR="005135BA">
        <w:trPr>
          <w:jc w:val="center"/>
        </w:trPr>
        <w:tc>
          <w:tcPr>
            <w:tcW w:w="11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R-001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58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230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11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R-002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58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230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>
        <w:trPr>
          <w:jc w:val="center"/>
        </w:trPr>
        <w:tc>
          <w:tcPr>
            <w:tcW w:w="115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R-003</w:t>
            </w:r>
          </w:p>
        </w:tc>
        <w:tc>
          <w:tcPr>
            <w:tcW w:w="432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58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44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230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</w:tbl>
    <w:p w:rsidR="005135BA" w:rsidRDefault="005135BA"/>
    <w:p w:rsidR="005135BA" w:rsidRDefault="00CC7E81">
      <w:pPr>
        <w:pStyle w:val="Heading2"/>
      </w:pPr>
      <w:r>
        <w:rPr>
          <w:rFonts w:ascii="Arial" w:eastAsia="Arial" w:hAnsi="Arial" w:cs="Arial"/>
        </w:rPr>
        <w:lastRenderedPageBreak/>
        <w:t>Appendix C — Workload Inventory Response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6"/>
        <w:gridCol w:w="2838"/>
        <w:gridCol w:w="1986"/>
        <w:gridCol w:w="1986"/>
        <w:gridCol w:w="1419"/>
      </w:tblGrid>
      <w:tr w:rsidR="005135BA" w:rsidTr="00BF0E58">
        <w:trPr>
          <w:trHeight w:val="334"/>
          <w:tblHeader/>
          <w:jc w:val="center"/>
        </w:trPr>
        <w:tc>
          <w:tcPr>
            <w:tcW w:w="198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bookmarkStart w:id="23" w:name="_GoBack"/>
            <w:bookmarkEnd w:id="23"/>
            <w:r>
              <w:rPr>
                <w:rFonts w:eastAsia="Arial" w:cs="Arial"/>
                <w:b/>
                <w:color w:val="FFFFFF"/>
                <w:sz w:val="18"/>
              </w:rPr>
              <w:t>Workload</w:t>
            </w:r>
          </w:p>
        </w:tc>
        <w:tc>
          <w:tcPr>
            <w:tcW w:w="283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Proposed Hosting / Service</w:t>
            </w:r>
          </w:p>
        </w:tc>
        <w:tc>
          <w:tcPr>
            <w:tcW w:w="198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Sizing / Capacity</w:t>
            </w:r>
          </w:p>
        </w:tc>
        <w:tc>
          <w:tcPr>
            <w:tcW w:w="198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HA / DR Design</w:t>
            </w:r>
          </w:p>
        </w:tc>
        <w:tc>
          <w:tcPr>
            <w:tcW w:w="1419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Notes</w:t>
            </w:r>
          </w:p>
        </w:tc>
      </w:tr>
      <w:tr w:rsidR="005135BA" w:rsidTr="00BF0E58">
        <w:trPr>
          <w:trHeight w:val="350"/>
          <w:jc w:val="center"/>
        </w:trPr>
        <w:tc>
          <w:tcPr>
            <w:tcW w:w="198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283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98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98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419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 w:rsidTr="00BF0E58">
        <w:trPr>
          <w:trHeight w:val="350"/>
          <w:jc w:val="center"/>
        </w:trPr>
        <w:tc>
          <w:tcPr>
            <w:tcW w:w="198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2838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98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986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419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</w:tbl>
    <w:p w:rsidR="005135BA" w:rsidRDefault="005135BA"/>
    <w:p w:rsidR="005135BA" w:rsidRDefault="00CC7E81">
      <w:pPr>
        <w:pStyle w:val="Heading2"/>
      </w:pPr>
      <w:r>
        <w:rPr>
          <w:rFonts w:ascii="Arial" w:eastAsia="Arial" w:hAnsi="Arial" w:cs="Arial"/>
        </w:rPr>
        <w:t>Appendix D — Exceptions &amp; Assumptions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81"/>
        <w:gridCol w:w="4257"/>
        <w:gridCol w:w="3649"/>
      </w:tblGrid>
      <w:tr w:rsidR="005135BA" w:rsidTr="00BF0E58">
        <w:trPr>
          <w:trHeight w:val="328"/>
          <w:tblHeader/>
          <w:jc w:val="center"/>
        </w:trPr>
        <w:tc>
          <w:tcPr>
            <w:tcW w:w="228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RFP Section</w:t>
            </w:r>
          </w:p>
        </w:tc>
        <w:tc>
          <w:tcPr>
            <w:tcW w:w="425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Exception / Assumption</w:t>
            </w:r>
          </w:p>
        </w:tc>
        <w:tc>
          <w:tcPr>
            <w:tcW w:w="3649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Impact on Scope / Price / Schedule</w:t>
            </w:r>
          </w:p>
        </w:tc>
      </w:tr>
      <w:tr w:rsidR="005135BA" w:rsidTr="00BF0E58">
        <w:trPr>
          <w:trHeight w:val="360"/>
          <w:jc w:val="center"/>
        </w:trPr>
        <w:tc>
          <w:tcPr>
            <w:tcW w:w="228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425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649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 w:rsidTr="00BF0E58">
        <w:trPr>
          <w:trHeight w:val="376"/>
          <w:jc w:val="center"/>
        </w:trPr>
        <w:tc>
          <w:tcPr>
            <w:tcW w:w="228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425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649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 w:rsidTr="00BF0E58">
        <w:trPr>
          <w:trHeight w:val="360"/>
          <w:jc w:val="center"/>
        </w:trPr>
        <w:tc>
          <w:tcPr>
            <w:tcW w:w="2281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425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649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</w:tbl>
    <w:p w:rsidR="005135BA" w:rsidRDefault="005135BA"/>
    <w:p w:rsidR="005135BA" w:rsidRDefault="00CC7E81">
      <w:pPr>
        <w:pStyle w:val="Heading2"/>
      </w:pPr>
      <w:r>
        <w:rPr>
          <w:rFonts w:ascii="Arial" w:eastAsia="Arial" w:hAnsi="Arial" w:cs="Arial"/>
        </w:rPr>
        <w:t>Appendix E — Vendor Questions Log (Internal Use)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4"/>
        <w:gridCol w:w="3757"/>
        <w:gridCol w:w="3690"/>
        <w:gridCol w:w="1892"/>
      </w:tblGrid>
      <w:tr w:rsidR="005135BA" w:rsidTr="00BF0E58">
        <w:trPr>
          <w:trHeight w:val="550"/>
          <w:tblHeader/>
          <w:jc w:val="center"/>
        </w:trPr>
        <w:tc>
          <w:tcPr>
            <w:tcW w:w="90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#</w:t>
            </w:r>
          </w:p>
        </w:tc>
        <w:tc>
          <w:tcPr>
            <w:tcW w:w="375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Vendor Question</w:t>
            </w:r>
          </w:p>
        </w:tc>
        <w:tc>
          <w:tcPr>
            <w:tcW w:w="369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Organization Response</w:t>
            </w:r>
          </w:p>
        </w:tc>
        <w:tc>
          <w:tcPr>
            <w:tcW w:w="18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0B2A4A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135BA" w:rsidRDefault="00CC7E81">
            <w:r>
              <w:rPr>
                <w:rFonts w:eastAsia="Arial" w:cs="Arial"/>
                <w:b/>
                <w:color w:val="FFFFFF"/>
                <w:sz w:val="18"/>
              </w:rPr>
              <w:t>Addendum Ref.</w:t>
            </w:r>
          </w:p>
        </w:tc>
      </w:tr>
      <w:tr w:rsidR="005135BA" w:rsidTr="00BF0E58">
        <w:trPr>
          <w:trHeight w:val="346"/>
          <w:jc w:val="center"/>
        </w:trPr>
        <w:tc>
          <w:tcPr>
            <w:tcW w:w="90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1</w:t>
            </w:r>
          </w:p>
        </w:tc>
        <w:tc>
          <w:tcPr>
            <w:tcW w:w="375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69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8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 w:rsidTr="00BF0E58">
        <w:trPr>
          <w:trHeight w:val="361"/>
          <w:jc w:val="center"/>
        </w:trPr>
        <w:tc>
          <w:tcPr>
            <w:tcW w:w="90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2</w:t>
            </w:r>
          </w:p>
        </w:tc>
        <w:tc>
          <w:tcPr>
            <w:tcW w:w="375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69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8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3F6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  <w:tr w:rsidR="005135BA" w:rsidTr="00BF0E58">
        <w:trPr>
          <w:trHeight w:val="346"/>
          <w:jc w:val="center"/>
        </w:trPr>
        <w:tc>
          <w:tcPr>
            <w:tcW w:w="904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CC7E81">
            <w:r>
              <w:rPr>
                <w:rFonts w:eastAsia="Arial" w:cs="Arial"/>
                <w:color w:val="28303A"/>
                <w:sz w:val="18"/>
              </w:rPr>
              <w:t>3</w:t>
            </w:r>
          </w:p>
        </w:tc>
        <w:tc>
          <w:tcPr>
            <w:tcW w:w="3757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3690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  <w:tc>
          <w:tcPr>
            <w:tcW w:w="1892" w:type="dxa"/>
            <w:tcBorders>
              <w:top w:val="single" w:sz="4" w:space="0" w:color="B7C5D4"/>
              <w:left w:val="single" w:sz="4" w:space="0" w:color="B7C5D4"/>
              <w:bottom w:val="single" w:sz="4" w:space="0" w:color="B7C5D4"/>
              <w:right w:val="single" w:sz="4" w:space="0" w:color="B7C5D4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5135BA" w:rsidRDefault="005135BA"/>
        </w:tc>
      </w:tr>
    </w:tbl>
    <w:p w:rsidR="005135BA" w:rsidRDefault="005135BA"/>
    <w:p w:rsidR="005135BA" w:rsidRDefault="00CC7E81">
      <w:pPr>
        <w:pStyle w:val="Heading2"/>
      </w:pPr>
      <w:r>
        <w:rPr>
          <w:rFonts w:ascii="Arial" w:eastAsia="Arial" w:hAnsi="Arial" w:cs="Arial"/>
        </w:rPr>
        <w:t>Appendix F — Final Pre-Issue Quality Check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Scope, responsibilities and service </w:t>
      </w:r>
      <w:r>
        <w:rPr>
          <w:rFonts w:eastAsia="Arial" w:cs="Arial"/>
          <w:sz w:val="20"/>
        </w:rPr>
        <w:t>levels align.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Pricing separates migration, managed services and pass-through cloud/third-party costs.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Evaluation weights total 100 and match proposal instructions.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Every mandatory requirement is necessary and testable.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Security, privacy, backup, DR</w:t>
      </w:r>
      <w:r>
        <w:rPr>
          <w:rFonts w:eastAsia="Arial" w:cs="Arial"/>
          <w:sz w:val="20"/>
        </w:rPr>
        <w:t xml:space="preserve"> and data-location requirements were reviewed by appropriate stakeholders.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Workload inventory and migration dependencies are sufficiently disclosed for pricing.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RTO/RPO and SLA targets are approved or clearly marked for confirmation.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Insurance and co</w:t>
      </w:r>
      <w:r>
        <w:rPr>
          <w:rFonts w:eastAsia="Arial" w:cs="Arial"/>
          <w:sz w:val="20"/>
        </w:rPr>
        <w:t>ntract terms are approved.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Exit/portability requirements are included.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Submission instructions, dates and time zone are unambiguous.</w:t>
      </w:r>
    </w:p>
    <w:p w:rsidR="005135BA" w:rsidRDefault="00CC7E81">
      <w:pPr>
        <w:spacing w:after="40"/>
        <w:ind w:left="72"/>
      </w:pPr>
      <w:r>
        <w:rPr>
          <w:rFonts w:eastAsia="Arial" w:cs="Arial"/>
          <w:sz w:val="20"/>
        </w:rPr>
        <w:t>☐</w:t>
      </w:r>
      <w:r>
        <w:rPr>
          <w:rFonts w:eastAsia="Arial" w:cs="Arial"/>
          <w:sz w:val="20"/>
        </w:rPr>
        <w:t xml:space="preserve"> All bracketed placeholders are completed or intentionally retained.</w:t>
      </w:r>
    </w:p>
    <w:p w:rsidR="005135BA" w:rsidRDefault="00CC7E81">
      <w:r>
        <w:rPr>
          <w:rFonts w:eastAsia="Arial" w:cs="Arial"/>
        </w:rPr>
        <w:br w:type="page"/>
      </w:r>
    </w:p>
    <w:p w:rsidR="005135BA" w:rsidRDefault="00CC7E81">
      <w:pPr>
        <w:jc w:val="center"/>
      </w:pPr>
      <w:r>
        <w:rPr>
          <w:rFonts w:eastAsia="Arial" w:cs="Arial"/>
          <w:noProof/>
        </w:rPr>
        <w:lastRenderedPageBreak/>
        <w:drawing>
          <wp:inline distT="0" distB="0" distL="0" distR="0">
            <wp:extent cx="3474720" cy="15443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oughtMedia-logo-2026(1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54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5BA" w:rsidRDefault="00CC7E81">
      <w:pPr>
        <w:jc w:val="center"/>
      </w:pPr>
      <w:r>
        <w:rPr>
          <w:rFonts w:eastAsia="Arial" w:cs="Arial"/>
          <w:b/>
          <w:color w:val="0B2A4A"/>
        </w:rPr>
        <w:t>THOUGHT MEDIA™</w:t>
      </w:r>
    </w:p>
    <w:p w:rsidR="005135BA" w:rsidRDefault="00CC7E81">
      <w:pPr>
        <w:jc w:val="center"/>
      </w:pPr>
      <w:r>
        <w:rPr>
          <w:rFonts w:eastAsia="Arial" w:cs="Arial"/>
        </w:rPr>
        <w:t xml:space="preserve">RFP Writing • Requirements </w:t>
      </w:r>
      <w:r>
        <w:rPr>
          <w:rFonts w:eastAsia="Arial" w:cs="Arial"/>
        </w:rPr>
        <w:t>Gathering • Scope of Work Development • Procurement Advisory</w:t>
      </w:r>
    </w:p>
    <w:p w:rsidR="005135BA" w:rsidRDefault="00CC7E81">
      <w:pPr>
        <w:jc w:val="center"/>
      </w:pPr>
      <w:r>
        <w:rPr>
          <w:rFonts w:eastAsia="Arial" w:cs="Arial"/>
        </w:rPr>
        <w:t>For complex enterprise and public-sector procurements, Thought Media™ can help develop a requirements-specific RFP from discovery through final solicitation structure.</w:t>
      </w:r>
    </w:p>
    <w:p w:rsidR="005135BA" w:rsidRDefault="00CC7E81">
      <w:pPr>
        <w:jc w:val="center"/>
      </w:pPr>
      <w:hyperlink r:id="rId11">
        <w:r>
          <w:rPr>
            <w:color w:val="0563C1"/>
            <w:u w:val="single"/>
          </w:rPr>
          <w:t>thoughtmedia.com</w:t>
        </w:r>
      </w:hyperlink>
    </w:p>
    <w:p w:rsidR="005135BA" w:rsidRDefault="00CC7E81">
      <w:pPr>
        <w:jc w:val="center"/>
      </w:pPr>
      <w:r>
        <w:rPr>
          <w:rFonts w:eastAsia="Arial" w:cs="Arial"/>
        </w:rPr>
        <w:t>1 (800) 916 3864 x9902</w:t>
      </w:r>
    </w:p>
    <w:p w:rsidR="005135BA" w:rsidRDefault="005135BA"/>
    <w:p w:rsidR="005135BA" w:rsidRDefault="005135BA"/>
    <w:p w:rsidR="005135BA" w:rsidRDefault="005135BA"/>
    <w:sectPr w:rsidR="005135BA" w:rsidSect="00034616">
      <w:headerReference w:type="default" r:id="rId12"/>
      <w:footerReference w:type="default" r:id="rId13"/>
      <w:pgSz w:w="12240" w:h="15840"/>
      <w:pgMar w:top="936" w:right="979" w:bottom="893" w:left="979" w:header="403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E81" w:rsidRDefault="00CC7E81">
      <w:pPr>
        <w:spacing w:after="0" w:line="240" w:lineRule="auto"/>
      </w:pPr>
      <w:r>
        <w:separator/>
      </w:r>
    </w:p>
  </w:endnote>
  <w:endnote w:type="continuationSeparator" w:id="0">
    <w:p w:rsidR="00CC7E81" w:rsidRDefault="00CC7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5BA" w:rsidRDefault="00CC7E81">
    <w:pPr>
      <w:jc w:val="center"/>
    </w:pPr>
    <w:r>
      <w:rPr>
        <w:rFonts w:eastAsia="Arial" w:cs="Arial"/>
        <w:color w:val="4B5563"/>
        <w:sz w:val="16"/>
      </w:rPr>
      <w:t>Thought Media™  •  Enterprise &amp;</w:t>
    </w:r>
    <w:r>
      <w:rPr>
        <w:rFonts w:eastAsia="Arial" w:cs="Arial"/>
        <w:color w:val="4B5563"/>
        <w:sz w:val="16"/>
      </w:rPr>
      <w:t xml:space="preserve"> Public Sector Procurement  •  Page </w:t>
    </w:r>
    <w:r>
      <w:rPr>
        <w:rFonts w:eastAsia="Arial" w:cs="Arial"/>
        <w:color w:val="4B5563"/>
        <w:sz w:val="16"/>
      </w:rPr>
      <w:fldChar w:fldCharType="begin"/>
    </w:r>
    <w:r>
      <w:rPr>
        <w:rFonts w:eastAsia="Arial" w:cs="Arial"/>
        <w:color w:val="4B5563"/>
        <w:sz w:val="16"/>
      </w:rPr>
      <w:instrText xml:space="preserve"> PAGE </w:instrText>
    </w:r>
    <w:r>
      <w:rPr>
        <w:rFonts w:eastAsia="Arial" w:cs="Arial"/>
        <w:color w:val="4B5563"/>
        <w:sz w:val="16"/>
      </w:rPr>
      <w:fldChar w:fldCharType="separate"/>
    </w:r>
    <w:r w:rsidR="00BF0E58">
      <w:rPr>
        <w:rFonts w:eastAsia="Arial" w:cs="Arial"/>
        <w:noProof/>
        <w:color w:val="4B5563"/>
        <w:sz w:val="16"/>
      </w:rPr>
      <w:t>18</w:t>
    </w:r>
    <w:r>
      <w:rPr>
        <w:rFonts w:eastAsia="Arial" w:cs="Arial"/>
        <w:color w:val="4B5563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E81" w:rsidRDefault="00CC7E81">
      <w:pPr>
        <w:spacing w:after="0" w:line="240" w:lineRule="auto"/>
      </w:pPr>
      <w:r>
        <w:separator/>
      </w:r>
    </w:p>
  </w:footnote>
  <w:footnote w:type="continuationSeparator" w:id="0">
    <w:p w:rsidR="00CC7E81" w:rsidRDefault="00CC7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5BA" w:rsidRDefault="00CC7E81">
    <w:pPr>
      <w:jc w:val="center"/>
    </w:pPr>
    <w:r>
      <w:rPr>
        <w:rFonts w:eastAsia="Arial" w:cs="Arial"/>
        <w:b/>
        <w:color w:val="0B2A4A"/>
        <w:sz w:val="16"/>
      </w:rPr>
      <w:t>THOUGHT MEDIA™  |  MANAGED HOSTING &amp; CLOUD RFP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35BA"/>
    <w:rsid w:val="00AA1D8D"/>
    <w:rsid w:val="00B47730"/>
    <w:rsid w:val="00BF0E58"/>
    <w:rsid w:val="00CB0664"/>
    <w:rsid w:val="00CC7E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1F2937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B2A4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0A66D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23D6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 w:line="240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50" w:line="240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F0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E58"/>
    <w:rPr>
      <w:rFonts w:ascii="Tahoma" w:hAnsi="Tahoma" w:cs="Tahoma"/>
      <w:color w:val="1F2937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1F2937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B2A4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0A66D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23D6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 w:line="240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50" w:line="240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F0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E58"/>
    <w:rPr>
      <w:rFonts w:ascii="Tahoma" w:hAnsi="Tahoma" w:cs="Tahoma"/>
      <w:color w:val="1F2937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thoughtmedia.com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thoughtmedia.com/contact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166EE6-71F3-4035-AB94-BA17E2011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4172</Words>
  <Characters>23786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27903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2013-12-23T23:15:00Z</dcterms:created>
  <dcterms:modified xsi:type="dcterms:W3CDTF">2026-11-02T17:45:00Z</dcterms:modified>
  <cp:category/>
</cp:coreProperties>
</file>